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B28ACB" w14:textId="77777777" w:rsidR="00FD73B1" w:rsidRDefault="00FD73B1" w:rsidP="00FD73B1">
      <w:pPr>
        <w:spacing w:after="0" w:line="240" w:lineRule="auto"/>
        <w:rPr>
          <w:rFonts w:ascii="Times New Roman" w:hAnsi="Times New Roman" w:cs="Times New Roman"/>
        </w:rPr>
      </w:pPr>
      <w:r>
        <w:rPr>
          <w:noProof/>
        </w:rPr>
        <w:drawing>
          <wp:anchor distT="0" distB="0" distL="114300" distR="114300" simplePos="0" relativeHeight="251658240" behindDoc="0" locked="0" layoutInCell="1" allowOverlap="1" wp14:anchorId="6538969C" wp14:editId="46F6BFA1">
            <wp:simplePos x="0" y="0"/>
            <wp:positionH relativeFrom="margin">
              <wp:align>left</wp:align>
            </wp:positionH>
            <wp:positionV relativeFrom="paragraph">
              <wp:posOffset>635</wp:posOffset>
            </wp:positionV>
            <wp:extent cx="476885" cy="1021080"/>
            <wp:effectExtent l="0" t="0" r="0" b="762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escargar escudo en formato jpg.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76885" cy="1021080"/>
                    </a:xfrm>
                    <a:prstGeom prst="rect">
                      <a:avLst/>
                    </a:prstGeom>
                  </pic:spPr>
                </pic:pic>
              </a:graphicData>
            </a:graphic>
          </wp:anchor>
        </w:drawing>
      </w:r>
    </w:p>
    <w:p w14:paraId="75838840" w14:textId="77777777" w:rsidR="00FD73B1" w:rsidRDefault="00FD73B1" w:rsidP="00FD73B1">
      <w:pPr>
        <w:spacing w:after="0" w:line="240" w:lineRule="auto"/>
        <w:rPr>
          <w:rFonts w:ascii="Times New Roman" w:hAnsi="Times New Roman" w:cs="Times New Roman"/>
        </w:rPr>
      </w:pPr>
    </w:p>
    <w:p w14:paraId="520EFEDA" w14:textId="77777777" w:rsidR="00FD73B1" w:rsidRDefault="00FD73B1" w:rsidP="00FD73B1">
      <w:pPr>
        <w:spacing w:after="0" w:line="240" w:lineRule="auto"/>
        <w:rPr>
          <w:rFonts w:ascii="Times New Roman" w:hAnsi="Times New Roman" w:cs="Times New Roman"/>
        </w:rPr>
      </w:pPr>
    </w:p>
    <w:p w14:paraId="2453D7ED" w14:textId="77777777" w:rsidR="00FD73B1" w:rsidRPr="00FD73B1" w:rsidRDefault="00FD73B1" w:rsidP="00FD73B1">
      <w:pPr>
        <w:spacing w:after="0" w:line="240" w:lineRule="auto"/>
        <w:rPr>
          <w:rFonts w:ascii="Times New Roman" w:hAnsi="Times New Roman" w:cs="Times New Roman"/>
          <w:sz w:val="24"/>
          <w:szCs w:val="24"/>
        </w:rPr>
      </w:pPr>
      <w:r w:rsidRPr="00FD73B1">
        <w:rPr>
          <w:rFonts w:ascii="Times New Roman" w:hAnsi="Times New Roman" w:cs="Times New Roman"/>
          <w:sz w:val="24"/>
          <w:szCs w:val="24"/>
        </w:rPr>
        <w:t>Universidad de Chile</w:t>
      </w:r>
    </w:p>
    <w:p w14:paraId="3F8F53B3" w14:textId="77777777" w:rsidR="00FD73B1" w:rsidRPr="00FD73B1" w:rsidRDefault="00FD73B1" w:rsidP="00FD73B1">
      <w:pPr>
        <w:spacing w:after="0" w:line="240" w:lineRule="auto"/>
        <w:rPr>
          <w:rFonts w:ascii="Times New Roman" w:hAnsi="Times New Roman" w:cs="Times New Roman"/>
          <w:sz w:val="24"/>
          <w:szCs w:val="24"/>
        </w:rPr>
      </w:pPr>
      <w:r w:rsidRPr="00FD73B1">
        <w:rPr>
          <w:rFonts w:ascii="Times New Roman" w:hAnsi="Times New Roman" w:cs="Times New Roman"/>
          <w:sz w:val="24"/>
          <w:szCs w:val="24"/>
        </w:rPr>
        <w:t>Facultad de Ciencias Físicas y Matemáticas</w:t>
      </w:r>
    </w:p>
    <w:p w14:paraId="788AC122" w14:textId="77777777" w:rsidR="00FD73B1" w:rsidRPr="00FD73B1" w:rsidRDefault="00FD73B1" w:rsidP="00FD73B1">
      <w:pPr>
        <w:spacing w:after="0" w:line="240" w:lineRule="auto"/>
        <w:rPr>
          <w:rFonts w:ascii="Times New Roman" w:hAnsi="Times New Roman" w:cs="Times New Roman"/>
        </w:rPr>
      </w:pPr>
      <w:r w:rsidRPr="00FD73B1">
        <w:rPr>
          <w:rFonts w:ascii="Times New Roman" w:hAnsi="Times New Roman" w:cs="Times New Roman"/>
          <w:sz w:val="24"/>
          <w:szCs w:val="24"/>
        </w:rPr>
        <w:t>Departamento de Ingeniería Industrial</w:t>
      </w:r>
    </w:p>
    <w:p w14:paraId="7E201DA6" w14:textId="77777777" w:rsidR="00FD73B1" w:rsidRDefault="00FD73B1" w:rsidP="000C1ADB"/>
    <w:p w14:paraId="311E6384" w14:textId="77777777" w:rsidR="00FD73B1" w:rsidRDefault="00FD73B1" w:rsidP="000C1ADB"/>
    <w:p w14:paraId="75DC7C51" w14:textId="77777777" w:rsidR="001A793E" w:rsidRDefault="001A793E" w:rsidP="000C1ADB"/>
    <w:p w14:paraId="269A2690" w14:textId="77777777" w:rsidR="001A793E" w:rsidRDefault="001A793E" w:rsidP="000C1ADB"/>
    <w:p w14:paraId="02C634F6" w14:textId="77777777" w:rsidR="001A793E" w:rsidRDefault="001A793E" w:rsidP="000C1ADB"/>
    <w:p w14:paraId="08EA8242" w14:textId="77777777" w:rsidR="00FD73B1" w:rsidRDefault="00FD73B1" w:rsidP="000C1ADB"/>
    <w:p w14:paraId="2793DCFF" w14:textId="77777777" w:rsidR="00FD73B1" w:rsidRPr="001A793E" w:rsidRDefault="00FD73B1" w:rsidP="00FD73B1">
      <w:pPr>
        <w:jc w:val="center"/>
        <w:rPr>
          <w:rFonts w:ascii="Times New Roman" w:hAnsi="Times New Roman" w:cs="Times New Roman"/>
          <w:b/>
          <w:sz w:val="32"/>
          <w:szCs w:val="32"/>
        </w:rPr>
      </w:pPr>
      <w:r w:rsidRPr="001A793E">
        <w:rPr>
          <w:rFonts w:ascii="Times New Roman" w:hAnsi="Times New Roman" w:cs="Times New Roman"/>
          <w:b/>
          <w:sz w:val="32"/>
          <w:szCs w:val="32"/>
        </w:rPr>
        <w:t>Plan Nacional de Inversiones en Salud: Análisis de la Institucionalidad en la Ejecución de Proyectos Hospitalarios.</w:t>
      </w:r>
    </w:p>
    <w:p w14:paraId="6E91E3E3" w14:textId="77777777" w:rsidR="00FD73B1" w:rsidRDefault="00FD73B1" w:rsidP="000C1ADB"/>
    <w:p w14:paraId="6DE0746F" w14:textId="77777777" w:rsidR="00FD73B1" w:rsidRDefault="00FD73B1" w:rsidP="000C1ADB"/>
    <w:p w14:paraId="56DFBD62" w14:textId="77777777" w:rsidR="00FD73B1" w:rsidRDefault="00FD73B1" w:rsidP="000C1ADB"/>
    <w:p w14:paraId="60714A91" w14:textId="77777777" w:rsidR="001A793E" w:rsidRDefault="001A793E" w:rsidP="000C1ADB"/>
    <w:p w14:paraId="75468114" w14:textId="77777777" w:rsidR="00FD73B1" w:rsidRDefault="00FD73B1" w:rsidP="000C1ADB"/>
    <w:p w14:paraId="2CD2C564" w14:textId="77777777" w:rsidR="00FD73B1" w:rsidRPr="00FD73B1" w:rsidRDefault="00FD73B1" w:rsidP="00FD73B1">
      <w:pPr>
        <w:pStyle w:val="Default"/>
        <w:ind w:firstLine="357"/>
        <w:jc w:val="center"/>
        <w:rPr>
          <w:rFonts w:ascii="Times New Roman" w:eastAsiaTheme="minorHAnsi" w:hAnsi="Times New Roman" w:cs="Times New Roman"/>
          <w:b/>
          <w:color w:val="auto"/>
          <w:lang w:val="es-CL" w:bidi="ar-SA"/>
        </w:rPr>
      </w:pPr>
      <w:r w:rsidRPr="00FD73B1">
        <w:rPr>
          <w:rFonts w:ascii="Times New Roman" w:eastAsiaTheme="minorHAnsi" w:hAnsi="Times New Roman" w:cs="Times New Roman"/>
          <w:b/>
          <w:color w:val="auto"/>
          <w:lang w:val="es-CL" w:bidi="ar-SA"/>
        </w:rPr>
        <w:t>Primera entrega de tesis para optar al grado de</w:t>
      </w:r>
    </w:p>
    <w:p w14:paraId="2CEB612D" w14:textId="77777777" w:rsidR="00FD73B1" w:rsidRPr="00FD73B1" w:rsidRDefault="00FD73B1" w:rsidP="00FD73B1">
      <w:pPr>
        <w:jc w:val="center"/>
        <w:rPr>
          <w:rFonts w:ascii="Times New Roman" w:hAnsi="Times New Roman" w:cs="Times New Roman"/>
          <w:b/>
          <w:sz w:val="24"/>
          <w:szCs w:val="24"/>
        </w:rPr>
      </w:pPr>
      <w:r w:rsidRPr="00FD73B1">
        <w:rPr>
          <w:rFonts w:ascii="Times New Roman" w:hAnsi="Times New Roman" w:cs="Times New Roman"/>
          <w:b/>
          <w:sz w:val="24"/>
          <w:szCs w:val="24"/>
        </w:rPr>
        <w:t xml:space="preserve">Magíster en </w:t>
      </w:r>
      <w:r w:rsidR="00BB6893">
        <w:rPr>
          <w:rFonts w:ascii="Times New Roman" w:hAnsi="Times New Roman" w:cs="Times New Roman"/>
          <w:b/>
          <w:sz w:val="24"/>
          <w:szCs w:val="24"/>
        </w:rPr>
        <w:t>G</w:t>
      </w:r>
      <w:r w:rsidRPr="00FD73B1">
        <w:rPr>
          <w:rFonts w:ascii="Times New Roman" w:hAnsi="Times New Roman" w:cs="Times New Roman"/>
          <w:b/>
          <w:sz w:val="24"/>
          <w:szCs w:val="24"/>
        </w:rPr>
        <w:t xml:space="preserve">estión y </w:t>
      </w:r>
      <w:r w:rsidR="00BB6893">
        <w:rPr>
          <w:rFonts w:ascii="Times New Roman" w:hAnsi="Times New Roman" w:cs="Times New Roman"/>
          <w:b/>
          <w:sz w:val="24"/>
          <w:szCs w:val="24"/>
        </w:rPr>
        <w:t>P</w:t>
      </w:r>
      <w:r w:rsidRPr="00FD73B1">
        <w:rPr>
          <w:rFonts w:ascii="Times New Roman" w:hAnsi="Times New Roman" w:cs="Times New Roman"/>
          <w:b/>
          <w:sz w:val="24"/>
          <w:szCs w:val="24"/>
        </w:rPr>
        <w:t xml:space="preserve">olíticas </w:t>
      </w:r>
      <w:r w:rsidR="00BB6893">
        <w:rPr>
          <w:rFonts w:ascii="Times New Roman" w:hAnsi="Times New Roman" w:cs="Times New Roman"/>
          <w:b/>
          <w:sz w:val="24"/>
          <w:szCs w:val="24"/>
        </w:rPr>
        <w:t>P</w:t>
      </w:r>
      <w:r w:rsidRPr="00FD73B1">
        <w:rPr>
          <w:rFonts w:ascii="Times New Roman" w:hAnsi="Times New Roman" w:cs="Times New Roman"/>
          <w:b/>
          <w:sz w:val="24"/>
          <w:szCs w:val="24"/>
        </w:rPr>
        <w:t>úblicas</w:t>
      </w:r>
      <w:r w:rsidR="00BB6893">
        <w:rPr>
          <w:rFonts w:ascii="Times New Roman" w:hAnsi="Times New Roman" w:cs="Times New Roman"/>
          <w:b/>
          <w:sz w:val="24"/>
          <w:szCs w:val="24"/>
        </w:rPr>
        <w:t xml:space="preserve"> (30%)</w:t>
      </w:r>
    </w:p>
    <w:p w14:paraId="5CFBB8A3" w14:textId="77777777" w:rsidR="001A793E" w:rsidRDefault="001A793E" w:rsidP="000C1ADB"/>
    <w:p w14:paraId="3FE73562" w14:textId="77777777" w:rsidR="001A793E" w:rsidRDefault="001A793E" w:rsidP="000C1ADB"/>
    <w:p w14:paraId="23F7C739" w14:textId="77777777" w:rsidR="001A793E" w:rsidRDefault="001A793E" w:rsidP="000C1ADB"/>
    <w:p w14:paraId="73A28848" w14:textId="77777777" w:rsidR="001A793E" w:rsidRDefault="001A793E" w:rsidP="000C1ADB"/>
    <w:p w14:paraId="3D53234C" w14:textId="77777777" w:rsidR="001A793E" w:rsidRDefault="001A793E" w:rsidP="000C1ADB"/>
    <w:p w14:paraId="397DFF3D" w14:textId="77777777" w:rsidR="00FD73B1" w:rsidRDefault="00FD73B1" w:rsidP="000C1ADB"/>
    <w:p w14:paraId="31B59ED4" w14:textId="77777777" w:rsidR="00FD73B1" w:rsidRDefault="00FD73B1" w:rsidP="000C1ADB"/>
    <w:p w14:paraId="1F9AF26D" w14:textId="77777777" w:rsidR="00FD73B1" w:rsidRPr="001A793E" w:rsidRDefault="00FD73B1" w:rsidP="001A793E">
      <w:pPr>
        <w:spacing w:after="0" w:line="240" w:lineRule="auto"/>
        <w:jc w:val="right"/>
        <w:rPr>
          <w:rFonts w:ascii="Times New Roman" w:hAnsi="Times New Roman" w:cs="Times New Roman"/>
          <w:sz w:val="24"/>
          <w:szCs w:val="24"/>
        </w:rPr>
      </w:pPr>
      <w:r w:rsidRPr="001A793E">
        <w:rPr>
          <w:rFonts w:ascii="Times New Roman" w:hAnsi="Times New Roman" w:cs="Times New Roman"/>
          <w:sz w:val="24"/>
          <w:szCs w:val="24"/>
        </w:rPr>
        <w:t>Autor: Celso Puchi Arriaza</w:t>
      </w:r>
    </w:p>
    <w:p w14:paraId="1652F70C" w14:textId="77777777" w:rsidR="00FD73B1" w:rsidRPr="001A793E" w:rsidRDefault="00FD73B1" w:rsidP="001A793E">
      <w:pPr>
        <w:spacing w:after="0" w:line="240" w:lineRule="auto"/>
        <w:jc w:val="right"/>
        <w:rPr>
          <w:rFonts w:ascii="Times New Roman" w:hAnsi="Times New Roman" w:cs="Times New Roman"/>
          <w:sz w:val="24"/>
          <w:szCs w:val="24"/>
        </w:rPr>
      </w:pPr>
      <w:r w:rsidRPr="001A793E">
        <w:rPr>
          <w:rFonts w:ascii="Times New Roman" w:hAnsi="Times New Roman" w:cs="Times New Roman"/>
          <w:sz w:val="24"/>
          <w:szCs w:val="24"/>
        </w:rPr>
        <w:t xml:space="preserve">Profesor Guía: Ronald Fischer </w:t>
      </w:r>
      <w:proofErr w:type="spellStart"/>
      <w:r w:rsidR="001A793E" w:rsidRPr="001A793E">
        <w:rPr>
          <w:rFonts w:ascii="Times New Roman" w:hAnsi="Times New Roman" w:cs="Times New Roman"/>
          <w:sz w:val="24"/>
          <w:szCs w:val="24"/>
        </w:rPr>
        <w:t>Barkan</w:t>
      </w:r>
      <w:proofErr w:type="spellEnd"/>
    </w:p>
    <w:p w14:paraId="07DC4AB9" w14:textId="77777777" w:rsidR="001A793E" w:rsidRPr="001A793E" w:rsidRDefault="001A793E" w:rsidP="001A793E">
      <w:pPr>
        <w:spacing w:after="0" w:line="240" w:lineRule="auto"/>
        <w:jc w:val="right"/>
        <w:rPr>
          <w:rFonts w:ascii="Times New Roman" w:hAnsi="Times New Roman" w:cs="Times New Roman"/>
          <w:sz w:val="24"/>
          <w:szCs w:val="24"/>
        </w:rPr>
      </w:pPr>
      <w:r w:rsidRPr="001A793E">
        <w:rPr>
          <w:rFonts w:ascii="Times New Roman" w:hAnsi="Times New Roman" w:cs="Times New Roman"/>
          <w:sz w:val="24"/>
          <w:szCs w:val="24"/>
        </w:rPr>
        <w:t>22 de noviembre de 2018</w:t>
      </w:r>
    </w:p>
    <w:p w14:paraId="292B5A00" w14:textId="77777777" w:rsidR="001A793E" w:rsidRDefault="001A793E" w:rsidP="001A793E">
      <w:pPr>
        <w:spacing w:after="0" w:line="240" w:lineRule="auto"/>
        <w:jc w:val="right"/>
      </w:pPr>
      <w:r w:rsidRPr="001A793E">
        <w:rPr>
          <w:rFonts w:ascii="Times New Roman" w:hAnsi="Times New Roman" w:cs="Times New Roman"/>
          <w:sz w:val="24"/>
          <w:szCs w:val="24"/>
        </w:rPr>
        <w:t>Santiago, Chile</w:t>
      </w:r>
    </w:p>
    <w:p w14:paraId="7F286DB7" w14:textId="77777777" w:rsidR="00B6527D" w:rsidRDefault="00B6527D" w:rsidP="000C1ADB">
      <w:bookmarkStart w:id="0" w:name="_GoBack"/>
      <w:r>
        <w:br w:type="page"/>
      </w:r>
    </w:p>
    <w:bookmarkEnd w:id="0"/>
    <w:p w14:paraId="4D05FCC4" w14:textId="77777777" w:rsidR="00FD73B1" w:rsidRDefault="00FD73B1" w:rsidP="000C1ADB"/>
    <w:sdt>
      <w:sdtPr>
        <w:rPr>
          <w:rFonts w:ascii="Times New Roman" w:hAnsi="Times New Roman" w:cs="Times New Roman"/>
          <w:sz w:val="24"/>
          <w:szCs w:val="24"/>
          <w:lang w:val="es-ES"/>
        </w:rPr>
        <w:id w:val="1315215050"/>
        <w:docPartObj>
          <w:docPartGallery w:val="Table of Contents"/>
          <w:docPartUnique/>
        </w:docPartObj>
      </w:sdtPr>
      <w:sdtEndPr>
        <w:rPr>
          <w:rFonts w:eastAsiaTheme="minorHAnsi"/>
          <w:b/>
          <w:bCs/>
          <w:color w:val="auto"/>
          <w:lang w:eastAsia="en-US"/>
        </w:rPr>
      </w:sdtEndPr>
      <w:sdtContent>
        <w:p w14:paraId="79BECBA2" w14:textId="77777777" w:rsidR="001A793E" w:rsidRDefault="001A793E">
          <w:pPr>
            <w:pStyle w:val="TtuloTDC"/>
            <w:rPr>
              <w:rStyle w:val="TESIST1Car"/>
              <w:color w:val="auto"/>
            </w:rPr>
          </w:pPr>
          <w:r w:rsidRPr="001A793E">
            <w:rPr>
              <w:rStyle w:val="TESIST1Car"/>
              <w:color w:val="auto"/>
            </w:rPr>
            <w:t>Tabla de Contenidos</w:t>
          </w:r>
        </w:p>
        <w:p w14:paraId="2796FD4A" w14:textId="77777777" w:rsidR="001A793E" w:rsidRPr="001A793E" w:rsidRDefault="001A793E" w:rsidP="001A793E">
          <w:pPr>
            <w:rPr>
              <w:lang w:eastAsia="es-CL"/>
            </w:rPr>
          </w:pPr>
        </w:p>
        <w:p w14:paraId="667FC809" w14:textId="76786C2F" w:rsidR="00E556EB" w:rsidRDefault="001A793E">
          <w:pPr>
            <w:pStyle w:val="TDC1"/>
            <w:rPr>
              <w:rFonts w:eastAsiaTheme="minorEastAsia"/>
              <w:noProof/>
              <w:lang w:eastAsia="es-CL"/>
            </w:rPr>
          </w:pPr>
          <w:r w:rsidRPr="001A793E">
            <w:rPr>
              <w:rFonts w:ascii="Times New Roman" w:hAnsi="Times New Roman" w:cs="Times New Roman"/>
              <w:b/>
              <w:bCs/>
              <w:sz w:val="24"/>
              <w:szCs w:val="24"/>
              <w:lang w:val="es-ES"/>
            </w:rPr>
            <w:fldChar w:fldCharType="begin"/>
          </w:r>
          <w:r w:rsidRPr="001A793E">
            <w:rPr>
              <w:rFonts w:ascii="Times New Roman" w:hAnsi="Times New Roman" w:cs="Times New Roman"/>
              <w:b/>
              <w:bCs/>
              <w:sz w:val="24"/>
              <w:szCs w:val="24"/>
              <w:lang w:val="es-ES"/>
            </w:rPr>
            <w:instrText xml:space="preserve"> TOC \o "1-3" \h \z \u </w:instrText>
          </w:r>
          <w:r w:rsidRPr="001A793E">
            <w:rPr>
              <w:rFonts w:ascii="Times New Roman" w:hAnsi="Times New Roman" w:cs="Times New Roman"/>
              <w:b/>
              <w:bCs/>
              <w:sz w:val="24"/>
              <w:szCs w:val="24"/>
              <w:lang w:val="es-ES"/>
            </w:rPr>
            <w:fldChar w:fldCharType="separate"/>
          </w:r>
          <w:hyperlink w:anchor="_Toc530691180" w:history="1">
            <w:r w:rsidR="00E556EB" w:rsidRPr="008F0C82">
              <w:rPr>
                <w:rStyle w:val="Hipervnculo"/>
                <w:noProof/>
              </w:rPr>
              <w:t>1.</w:t>
            </w:r>
            <w:r w:rsidR="00E556EB">
              <w:rPr>
                <w:rFonts w:eastAsiaTheme="minorEastAsia"/>
                <w:noProof/>
                <w:lang w:eastAsia="es-CL"/>
              </w:rPr>
              <w:tab/>
            </w:r>
            <w:r w:rsidR="00E556EB" w:rsidRPr="008F0C82">
              <w:rPr>
                <w:rStyle w:val="Hipervnculo"/>
                <w:noProof/>
              </w:rPr>
              <w:t>Introducción</w:t>
            </w:r>
            <w:r w:rsidR="00E556EB">
              <w:rPr>
                <w:noProof/>
                <w:webHidden/>
              </w:rPr>
              <w:tab/>
            </w:r>
            <w:r w:rsidR="00E556EB">
              <w:rPr>
                <w:noProof/>
                <w:webHidden/>
              </w:rPr>
              <w:fldChar w:fldCharType="begin"/>
            </w:r>
            <w:r w:rsidR="00E556EB">
              <w:rPr>
                <w:noProof/>
                <w:webHidden/>
              </w:rPr>
              <w:instrText xml:space="preserve"> PAGEREF _Toc530691180 \h </w:instrText>
            </w:r>
            <w:r w:rsidR="00E556EB">
              <w:rPr>
                <w:noProof/>
                <w:webHidden/>
              </w:rPr>
            </w:r>
            <w:r w:rsidR="00E556EB">
              <w:rPr>
                <w:noProof/>
                <w:webHidden/>
              </w:rPr>
              <w:fldChar w:fldCharType="separate"/>
            </w:r>
            <w:r w:rsidR="00247DE7">
              <w:rPr>
                <w:noProof/>
                <w:webHidden/>
              </w:rPr>
              <w:t>3</w:t>
            </w:r>
            <w:r w:rsidR="00E556EB">
              <w:rPr>
                <w:noProof/>
                <w:webHidden/>
              </w:rPr>
              <w:fldChar w:fldCharType="end"/>
            </w:r>
          </w:hyperlink>
        </w:p>
        <w:p w14:paraId="4F29FE66" w14:textId="05751626" w:rsidR="00E556EB" w:rsidRDefault="00E556EB">
          <w:pPr>
            <w:pStyle w:val="TDC1"/>
            <w:rPr>
              <w:rFonts w:eastAsiaTheme="minorEastAsia"/>
              <w:noProof/>
              <w:lang w:eastAsia="es-CL"/>
            </w:rPr>
          </w:pPr>
          <w:hyperlink w:anchor="_Toc530691181" w:history="1">
            <w:r w:rsidRPr="008F0C82">
              <w:rPr>
                <w:rStyle w:val="Hipervnculo"/>
                <w:noProof/>
              </w:rPr>
              <w:t>1.1.</w:t>
            </w:r>
            <w:r>
              <w:rPr>
                <w:rFonts w:eastAsiaTheme="minorEastAsia"/>
                <w:noProof/>
                <w:lang w:eastAsia="es-CL"/>
              </w:rPr>
              <w:tab/>
            </w:r>
            <w:r w:rsidRPr="008F0C82">
              <w:rPr>
                <w:rStyle w:val="Hipervnculo"/>
                <w:noProof/>
              </w:rPr>
              <w:t>Objetivos</w:t>
            </w:r>
            <w:r>
              <w:rPr>
                <w:noProof/>
                <w:webHidden/>
              </w:rPr>
              <w:tab/>
            </w:r>
            <w:r>
              <w:rPr>
                <w:noProof/>
                <w:webHidden/>
              </w:rPr>
              <w:tab/>
            </w:r>
            <w:r>
              <w:rPr>
                <w:noProof/>
                <w:webHidden/>
              </w:rPr>
              <w:fldChar w:fldCharType="begin"/>
            </w:r>
            <w:r>
              <w:rPr>
                <w:noProof/>
                <w:webHidden/>
              </w:rPr>
              <w:instrText xml:space="preserve"> PAGEREF _Toc530691181 \h </w:instrText>
            </w:r>
            <w:r>
              <w:rPr>
                <w:noProof/>
                <w:webHidden/>
              </w:rPr>
            </w:r>
            <w:r>
              <w:rPr>
                <w:noProof/>
                <w:webHidden/>
              </w:rPr>
              <w:fldChar w:fldCharType="separate"/>
            </w:r>
            <w:r w:rsidR="00247DE7">
              <w:rPr>
                <w:noProof/>
                <w:webHidden/>
              </w:rPr>
              <w:t>5</w:t>
            </w:r>
            <w:r>
              <w:rPr>
                <w:noProof/>
                <w:webHidden/>
              </w:rPr>
              <w:fldChar w:fldCharType="end"/>
            </w:r>
          </w:hyperlink>
        </w:p>
        <w:p w14:paraId="191175EF" w14:textId="4F49DA54" w:rsidR="00E556EB" w:rsidRDefault="00E556EB">
          <w:pPr>
            <w:pStyle w:val="TDC1"/>
            <w:rPr>
              <w:rFonts w:eastAsiaTheme="minorEastAsia"/>
              <w:noProof/>
              <w:lang w:eastAsia="es-CL"/>
            </w:rPr>
          </w:pPr>
          <w:hyperlink w:anchor="_Toc530691182" w:history="1">
            <w:r w:rsidRPr="008F0C82">
              <w:rPr>
                <w:rStyle w:val="Hipervnculo"/>
                <w:noProof/>
              </w:rPr>
              <w:t>1.1.1.</w:t>
            </w:r>
            <w:r>
              <w:rPr>
                <w:rFonts w:eastAsiaTheme="minorEastAsia"/>
                <w:noProof/>
                <w:lang w:eastAsia="es-CL"/>
              </w:rPr>
              <w:tab/>
            </w:r>
            <w:r w:rsidRPr="008F0C82">
              <w:rPr>
                <w:rStyle w:val="Hipervnculo"/>
                <w:noProof/>
              </w:rPr>
              <w:t>Objetivo General</w:t>
            </w:r>
            <w:r>
              <w:rPr>
                <w:noProof/>
                <w:webHidden/>
              </w:rPr>
              <w:tab/>
            </w:r>
            <w:r>
              <w:rPr>
                <w:noProof/>
                <w:webHidden/>
              </w:rPr>
              <w:fldChar w:fldCharType="begin"/>
            </w:r>
            <w:r>
              <w:rPr>
                <w:noProof/>
                <w:webHidden/>
              </w:rPr>
              <w:instrText xml:space="preserve"> PAGEREF _Toc530691182 \h </w:instrText>
            </w:r>
            <w:r>
              <w:rPr>
                <w:noProof/>
                <w:webHidden/>
              </w:rPr>
            </w:r>
            <w:r>
              <w:rPr>
                <w:noProof/>
                <w:webHidden/>
              </w:rPr>
              <w:fldChar w:fldCharType="separate"/>
            </w:r>
            <w:r w:rsidR="00247DE7">
              <w:rPr>
                <w:noProof/>
                <w:webHidden/>
              </w:rPr>
              <w:t>5</w:t>
            </w:r>
            <w:r>
              <w:rPr>
                <w:noProof/>
                <w:webHidden/>
              </w:rPr>
              <w:fldChar w:fldCharType="end"/>
            </w:r>
          </w:hyperlink>
        </w:p>
        <w:p w14:paraId="4DE6145C" w14:textId="2828403F" w:rsidR="00E556EB" w:rsidRDefault="00E556EB">
          <w:pPr>
            <w:pStyle w:val="TDC1"/>
            <w:rPr>
              <w:rFonts w:eastAsiaTheme="minorEastAsia"/>
              <w:noProof/>
              <w:lang w:eastAsia="es-CL"/>
            </w:rPr>
          </w:pPr>
          <w:hyperlink w:anchor="_Toc530691183" w:history="1">
            <w:r w:rsidRPr="008F0C82">
              <w:rPr>
                <w:rStyle w:val="Hipervnculo"/>
                <w:noProof/>
              </w:rPr>
              <w:t>1.1.2.</w:t>
            </w:r>
            <w:r>
              <w:rPr>
                <w:rFonts w:eastAsiaTheme="minorEastAsia"/>
                <w:noProof/>
                <w:lang w:eastAsia="es-CL"/>
              </w:rPr>
              <w:tab/>
            </w:r>
            <w:r w:rsidRPr="008F0C82">
              <w:rPr>
                <w:rStyle w:val="Hipervnculo"/>
                <w:noProof/>
              </w:rPr>
              <w:t>Objetivos Específicos</w:t>
            </w:r>
            <w:r>
              <w:rPr>
                <w:noProof/>
                <w:webHidden/>
              </w:rPr>
              <w:tab/>
            </w:r>
            <w:r>
              <w:rPr>
                <w:noProof/>
                <w:webHidden/>
              </w:rPr>
              <w:fldChar w:fldCharType="begin"/>
            </w:r>
            <w:r>
              <w:rPr>
                <w:noProof/>
                <w:webHidden/>
              </w:rPr>
              <w:instrText xml:space="preserve"> PAGEREF _Toc530691183 \h </w:instrText>
            </w:r>
            <w:r>
              <w:rPr>
                <w:noProof/>
                <w:webHidden/>
              </w:rPr>
            </w:r>
            <w:r>
              <w:rPr>
                <w:noProof/>
                <w:webHidden/>
              </w:rPr>
              <w:fldChar w:fldCharType="separate"/>
            </w:r>
            <w:r w:rsidR="00247DE7">
              <w:rPr>
                <w:noProof/>
                <w:webHidden/>
              </w:rPr>
              <w:t>5</w:t>
            </w:r>
            <w:r>
              <w:rPr>
                <w:noProof/>
                <w:webHidden/>
              </w:rPr>
              <w:fldChar w:fldCharType="end"/>
            </w:r>
          </w:hyperlink>
        </w:p>
        <w:p w14:paraId="0EA7F2A7" w14:textId="3FD89616" w:rsidR="00E556EB" w:rsidRDefault="00E556EB">
          <w:pPr>
            <w:pStyle w:val="TDC1"/>
            <w:rPr>
              <w:rFonts w:eastAsiaTheme="minorEastAsia"/>
              <w:noProof/>
              <w:lang w:eastAsia="es-CL"/>
            </w:rPr>
          </w:pPr>
          <w:hyperlink w:anchor="_Toc530691184" w:history="1">
            <w:r w:rsidRPr="008F0C82">
              <w:rPr>
                <w:rStyle w:val="Hipervnculo"/>
                <w:noProof/>
              </w:rPr>
              <w:t>2.</w:t>
            </w:r>
            <w:r>
              <w:rPr>
                <w:rFonts w:eastAsiaTheme="minorEastAsia"/>
                <w:noProof/>
                <w:lang w:eastAsia="es-CL"/>
              </w:rPr>
              <w:tab/>
            </w:r>
            <w:r w:rsidRPr="008F0C82">
              <w:rPr>
                <w:rStyle w:val="Hipervnculo"/>
                <w:noProof/>
              </w:rPr>
              <w:t>Antecedentes Generales</w:t>
            </w:r>
            <w:r>
              <w:rPr>
                <w:noProof/>
                <w:webHidden/>
              </w:rPr>
              <w:tab/>
            </w:r>
            <w:r>
              <w:rPr>
                <w:noProof/>
                <w:webHidden/>
              </w:rPr>
              <w:fldChar w:fldCharType="begin"/>
            </w:r>
            <w:r>
              <w:rPr>
                <w:noProof/>
                <w:webHidden/>
              </w:rPr>
              <w:instrText xml:space="preserve"> PAGEREF _Toc530691184 \h </w:instrText>
            </w:r>
            <w:r>
              <w:rPr>
                <w:noProof/>
                <w:webHidden/>
              </w:rPr>
            </w:r>
            <w:r>
              <w:rPr>
                <w:noProof/>
                <w:webHidden/>
              </w:rPr>
              <w:fldChar w:fldCharType="separate"/>
            </w:r>
            <w:r w:rsidR="00247DE7">
              <w:rPr>
                <w:noProof/>
                <w:webHidden/>
              </w:rPr>
              <w:t>6</w:t>
            </w:r>
            <w:r>
              <w:rPr>
                <w:noProof/>
                <w:webHidden/>
              </w:rPr>
              <w:fldChar w:fldCharType="end"/>
            </w:r>
          </w:hyperlink>
        </w:p>
        <w:p w14:paraId="5C14B35A" w14:textId="49595CC6" w:rsidR="00E556EB" w:rsidRDefault="00E556EB">
          <w:pPr>
            <w:pStyle w:val="TDC1"/>
            <w:rPr>
              <w:rFonts w:eastAsiaTheme="minorEastAsia"/>
              <w:noProof/>
              <w:lang w:eastAsia="es-CL"/>
            </w:rPr>
          </w:pPr>
          <w:hyperlink w:anchor="_Toc530691185" w:history="1">
            <w:r w:rsidRPr="008F0C82">
              <w:rPr>
                <w:rStyle w:val="Hipervnculo"/>
                <w:noProof/>
                <w:lang w:val="es-MX"/>
              </w:rPr>
              <w:t>2.1.</w:t>
            </w:r>
            <w:r>
              <w:rPr>
                <w:rFonts w:eastAsiaTheme="minorEastAsia"/>
                <w:noProof/>
                <w:lang w:eastAsia="es-CL"/>
              </w:rPr>
              <w:tab/>
            </w:r>
            <w:r w:rsidRPr="008F0C82">
              <w:rPr>
                <w:rStyle w:val="Hipervnculo"/>
                <w:noProof/>
                <w:lang w:val="es-MX"/>
              </w:rPr>
              <w:t>Situación Actual de la Red Asistencial</w:t>
            </w:r>
            <w:r>
              <w:rPr>
                <w:noProof/>
                <w:webHidden/>
              </w:rPr>
              <w:tab/>
            </w:r>
            <w:r>
              <w:rPr>
                <w:noProof/>
                <w:webHidden/>
              </w:rPr>
              <w:fldChar w:fldCharType="begin"/>
            </w:r>
            <w:r>
              <w:rPr>
                <w:noProof/>
                <w:webHidden/>
              </w:rPr>
              <w:instrText xml:space="preserve"> PAGEREF _Toc530691185 \h </w:instrText>
            </w:r>
            <w:r>
              <w:rPr>
                <w:noProof/>
                <w:webHidden/>
              </w:rPr>
            </w:r>
            <w:r>
              <w:rPr>
                <w:noProof/>
                <w:webHidden/>
              </w:rPr>
              <w:fldChar w:fldCharType="separate"/>
            </w:r>
            <w:r w:rsidR="00247DE7">
              <w:rPr>
                <w:noProof/>
                <w:webHidden/>
              </w:rPr>
              <w:t>6</w:t>
            </w:r>
            <w:r>
              <w:rPr>
                <w:noProof/>
                <w:webHidden/>
              </w:rPr>
              <w:fldChar w:fldCharType="end"/>
            </w:r>
          </w:hyperlink>
        </w:p>
        <w:p w14:paraId="213176DD" w14:textId="7B75FAFF" w:rsidR="00E556EB" w:rsidRDefault="00E556EB">
          <w:pPr>
            <w:pStyle w:val="TDC1"/>
            <w:rPr>
              <w:rFonts w:eastAsiaTheme="minorEastAsia"/>
              <w:noProof/>
              <w:lang w:eastAsia="es-CL"/>
            </w:rPr>
          </w:pPr>
          <w:hyperlink w:anchor="_Toc530691186" w:history="1">
            <w:r w:rsidRPr="008F0C82">
              <w:rPr>
                <w:rStyle w:val="Hipervnculo"/>
                <w:noProof/>
              </w:rPr>
              <w:t>2.2.</w:t>
            </w:r>
            <w:r>
              <w:rPr>
                <w:rFonts w:eastAsiaTheme="minorEastAsia"/>
                <w:noProof/>
                <w:lang w:eastAsia="es-CL"/>
              </w:rPr>
              <w:tab/>
            </w:r>
            <w:r w:rsidRPr="008F0C82">
              <w:rPr>
                <w:rStyle w:val="Hipervnculo"/>
                <w:noProof/>
              </w:rPr>
              <w:t>Proceso de implementación de los proyectos hospitalarios</w:t>
            </w:r>
            <w:r>
              <w:rPr>
                <w:noProof/>
                <w:webHidden/>
              </w:rPr>
              <w:tab/>
            </w:r>
            <w:r>
              <w:rPr>
                <w:noProof/>
                <w:webHidden/>
              </w:rPr>
              <w:fldChar w:fldCharType="begin"/>
            </w:r>
            <w:r>
              <w:rPr>
                <w:noProof/>
                <w:webHidden/>
              </w:rPr>
              <w:instrText xml:space="preserve"> PAGEREF _Toc530691186 \h </w:instrText>
            </w:r>
            <w:r>
              <w:rPr>
                <w:noProof/>
                <w:webHidden/>
              </w:rPr>
            </w:r>
            <w:r>
              <w:rPr>
                <w:noProof/>
                <w:webHidden/>
              </w:rPr>
              <w:fldChar w:fldCharType="separate"/>
            </w:r>
            <w:r w:rsidR="00247DE7">
              <w:rPr>
                <w:noProof/>
                <w:webHidden/>
              </w:rPr>
              <w:t>8</w:t>
            </w:r>
            <w:r>
              <w:rPr>
                <w:noProof/>
                <w:webHidden/>
              </w:rPr>
              <w:fldChar w:fldCharType="end"/>
            </w:r>
          </w:hyperlink>
        </w:p>
        <w:p w14:paraId="01A9B6BC" w14:textId="2563B8D6" w:rsidR="00E556EB" w:rsidRDefault="00E556EB">
          <w:pPr>
            <w:pStyle w:val="TDC1"/>
            <w:rPr>
              <w:rFonts w:eastAsiaTheme="minorEastAsia"/>
              <w:noProof/>
              <w:lang w:eastAsia="es-CL"/>
            </w:rPr>
          </w:pPr>
          <w:hyperlink w:anchor="_Toc530691187" w:history="1">
            <w:r w:rsidRPr="008F0C82">
              <w:rPr>
                <w:rStyle w:val="Hipervnculo"/>
                <w:noProof/>
              </w:rPr>
              <w:t>2.2.1.</w:t>
            </w:r>
            <w:r>
              <w:rPr>
                <w:rFonts w:eastAsiaTheme="minorEastAsia"/>
                <w:noProof/>
                <w:lang w:eastAsia="es-CL"/>
              </w:rPr>
              <w:tab/>
            </w:r>
            <w:r w:rsidRPr="008F0C82">
              <w:rPr>
                <w:rStyle w:val="Hipervnculo"/>
                <w:noProof/>
              </w:rPr>
              <w:t>Etapa de Preinversión</w:t>
            </w:r>
            <w:r>
              <w:rPr>
                <w:noProof/>
                <w:webHidden/>
              </w:rPr>
              <w:tab/>
            </w:r>
            <w:r>
              <w:rPr>
                <w:noProof/>
                <w:webHidden/>
              </w:rPr>
              <w:fldChar w:fldCharType="begin"/>
            </w:r>
            <w:r>
              <w:rPr>
                <w:noProof/>
                <w:webHidden/>
              </w:rPr>
              <w:instrText xml:space="preserve"> PAGEREF _Toc530691187 \h </w:instrText>
            </w:r>
            <w:r>
              <w:rPr>
                <w:noProof/>
                <w:webHidden/>
              </w:rPr>
            </w:r>
            <w:r>
              <w:rPr>
                <w:noProof/>
                <w:webHidden/>
              </w:rPr>
              <w:fldChar w:fldCharType="separate"/>
            </w:r>
            <w:r w:rsidR="00247DE7">
              <w:rPr>
                <w:noProof/>
                <w:webHidden/>
              </w:rPr>
              <w:t>8</w:t>
            </w:r>
            <w:r>
              <w:rPr>
                <w:noProof/>
                <w:webHidden/>
              </w:rPr>
              <w:fldChar w:fldCharType="end"/>
            </w:r>
          </w:hyperlink>
        </w:p>
        <w:p w14:paraId="66D3F17B" w14:textId="6751BE9C" w:rsidR="00E556EB" w:rsidRDefault="00E556EB">
          <w:pPr>
            <w:pStyle w:val="TDC1"/>
            <w:rPr>
              <w:rFonts w:eastAsiaTheme="minorEastAsia"/>
              <w:noProof/>
              <w:lang w:eastAsia="es-CL"/>
            </w:rPr>
          </w:pPr>
          <w:hyperlink w:anchor="_Toc530691188" w:history="1">
            <w:r w:rsidRPr="008F0C82">
              <w:rPr>
                <w:rStyle w:val="Hipervnculo"/>
                <w:noProof/>
              </w:rPr>
              <w:t>2.2.2.</w:t>
            </w:r>
            <w:r>
              <w:rPr>
                <w:rFonts w:eastAsiaTheme="minorEastAsia"/>
                <w:noProof/>
                <w:lang w:eastAsia="es-CL"/>
              </w:rPr>
              <w:tab/>
            </w:r>
            <w:r w:rsidRPr="008F0C82">
              <w:rPr>
                <w:rStyle w:val="Hipervnculo"/>
                <w:noProof/>
              </w:rPr>
              <w:t>Etapa de Inversión</w:t>
            </w:r>
            <w:r>
              <w:rPr>
                <w:noProof/>
                <w:webHidden/>
              </w:rPr>
              <w:tab/>
            </w:r>
            <w:r>
              <w:rPr>
                <w:noProof/>
                <w:webHidden/>
              </w:rPr>
              <w:fldChar w:fldCharType="begin"/>
            </w:r>
            <w:r>
              <w:rPr>
                <w:noProof/>
                <w:webHidden/>
              </w:rPr>
              <w:instrText xml:space="preserve"> PAGEREF _Toc530691188 \h </w:instrText>
            </w:r>
            <w:r>
              <w:rPr>
                <w:noProof/>
                <w:webHidden/>
              </w:rPr>
            </w:r>
            <w:r>
              <w:rPr>
                <w:noProof/>
                <w:webHidden/>
              </w:rPr>
              <w:fldChar w:fldCharType="separate"/>
            </w:r>
            <w:r w:rsidR="00247DE7">
              <w:rPr>
                <w:noProof/>
                <w:webHidden/>
              </w:rPr>
              <w:t>10</w:t>
            </w:r>
            <w:r>
              <w:rPr>
                <w:noProof/>
                <w:webHidden/>
              </w:rPr>
              <w:fldChar w:fldCharType="end"/>
            </w:r>
          </w:hyperlink>
        </w:p>
        <w:p w14:paraId="6BE3FBCF" w14:textId="22CCA3FD" w:rsidR="00E556EB" w:rsidRDefault="00E556EB">
          <w:pPr>
            <w:pStyle w:val="TDC1"/>
            <w:rPr>
              <w:rFonts w:eastAsiaTheme="minorEastAsia"/>
              <w:noProof/>
              <w:lang w:eastAsia="es-CL"/>
            </w:rPr>
          </w:pPr>
          <w:hyperlink w:anchor="_Toc530691189" w:history="1">
            <w:r w:rsidRPr="008F0C82">
              <w:rPr>
                <w:rStyle w:val="Hipervnculo"/>
                <w:noProof/>
              </w:rPr>
              <w:t>2.2.2.1.</w:t>
            </w:r>
            <w:r w:rsidR="00247DE7">
              <w:rPr>
                <w:rFonts w:eastAsiaTheme="minorEastAsia"/>
                <w:noProof/>
                <w:lang w:eastAsia="es-CL"/>
              </w:rPr>
              <w:t xml:space="preserve"> </w:t>
            </w:r>
            <w:r w:rsidRPr="008F0C82">
              <w:rPr>
                <w:rStyle w:val="Hipervnculo"/>
                <w:noProof/>
              </w:rPr>
              <w:t>Inversión Tradicional</w:t>
            </w:r>
            <w:r>
              <w:rPr>
                <w:noProof/>
                <w:webHidden/>
              </w:rPr>
              <w:tab/>
            </w:r>
            <w:r>
              <w:rPr>
                <w:noProof/>
                <w:webHidden/>
              </w:rPr>
              <w:fldChar w:fldCharType="begin"/>
            </w:r>
            <w:r>
              <w:rPr>
                <w:noProof/>
                <w:webHidden/>
              </w:rPr>
              <w:instrText xml:space="preserve"> PAGEREF _Toc530691189 \h </w:instrText>
            </w:r>
            <w:r>
              <w:rPr>
                <w:noProof/>
                <w:webHidden/>
              </w:rPr>
            </w:r>
            <w:r>
              <w:rPr>
                <w:noProof/>
                <w:webHidden/>
              </w:rPr>
              <w:fldChar w:fldCharType="separate"/>
            </w:r>
            <w:r w:rsidR="00247DE7">
              <w:rPr>
                <w:noProof/>
                <w:webHidden/>
              </w:rPr>
              <w:t>11</w:t>
            </w:r>
            <w:r>
              <w:rPr>
                <w:noProof/>
                <w:webHidden/>
              </w:rPr>
              <w:fldChar w:fldCharType="end"/>
            </w:r>
          </w:hyperlink>
        </w:p>
        <w:p w14:paraId="244030BB" w14:textId="085057C8" w:rsidR="00E556EB" w:rsidRDefault="00E556EB">
          <w:pPr>
            <w:pStyle w:val="TDC1"/>
            <w:rPr>
              <w:rFonts w:eastAsiaTheme="minorEastAsia"/>
              <w:noProof/>
              <w:lang w:eastAsia="es-CL"/>
            </w:rPr>
          </w:pPr>
          <w:hyperlink w:anchor="_Toc530691190" w:history="1">
            <w:r w:rsidRPr="008F0C82">
              <w:rPr>
                <w:rStyle w:val="Hipervnculo"/>
                <w:noProof/>
              </w:rPr>
              <w:t>2.2.2.2.</w:t>
            </w:r>
            <w:r w:rsidR="00247DE7">
              <w:rPr>
                <w:rFonts w:eastAsiaTheme="minorEastAsia"/>
                <w:noProof/>
                <w:lang w:eastAsia="es-CL"/>
              </w:rPr>
              <w:t xml:space="preserve"> </w:t>
            </w:r>
            <w:r w:rsidRPr="008F0C82">
              <w:rPr>
                <w:rStyle w:val="Hipervnculo"/>
                <w:noProof/>
              </w:rPr>
              <w:t>Inversión por Diseño y Construcción</w:t>
            </w:r>
            <w:r>
              <w:rPr>
                <w:noProof/>
                <w:webHidden/>
              </w:rPr>
              <w:tab/>
            </w:r>
            <w:r>
              <w:rPr>
                <w:noProof/>
                <w:webHidden/>
              </w:rPr>
              <w:fldChar w:fldCharType="begin"/>
            </w:r>
            <w:r>
              <w:rPr>
                <w:noProof/>
                <w:webHidden/>
              </w:rPr>
              <w:instrText xml:space="preserve"> PAGEREF _Toc530691190 \h </w:instrText>
            </w:r>
            <w:r>
              <w:rPr>
                <w:noProof/>
                <w:webHidden/>
              </w:rPr>
            </w:r>
            <w:r>
              <w:rPr>
                <w:noProof/>
                <w:webHidden/>
              </w:rPr>
              <w:fldChar w:fldCharType="separate"/>
            </w:r>
            <w:r w:rsidR="00247DE7">
              <w:rPr>
                <w:noProof/>
                <w:webHidden/>
              </w:rPr>
              <w:t>12</w:t>
            </w:r>
            <w:r>
              <w:rPr>
                <w:noProof/>
                <w:webHidden/>
              </w:rPr>
              <w:fldChar w:fldCharType="end"/>
            </w:r>
          </w:hyperlink>
        </w:p>
        <w:p w14:paraId="4D9A4B93" w14:textId="0EE85AD9" w:rsidR="00E556EB" w:rsidRDefault="00E556EB">
          <w:pPr>
            <w:pStyle w:val="TDC1"/>
            <w:rPr>
              <w:rFonts w:eastAsiaTheme="minorEastAsia"/>
              <w:noProof/>
              <w:lang w:eastAsia="es-CL"/>
            </w:rPr>
          </w:pPr>
          <w:hyperlink w:anchor="_Toc530691191" w:history="1">
            <w:r w:rsidRPr="008F0C82">
              <w:rPr>
                <w:rStyle w:val="Hipervnculo"/>
                <w:noProof/>
              </w:rPr>
              <w:t>2.2.2.3.</w:t>
            </w:r>
            <w:r w:rsidR="00247DE7">
              <w:rPr>
                <w:rFonts w:eastAsiaTheme="minorEastAsia"/>
                <w:noProof/>
                <w:lang w:eastAsia="es-CL"/>
              </w:rPr>
              <w:t xml:space="preserve"> </w:t>
            </w:r>
            <w:r w:rsidRPr="008F0C82">
              <w:rPr>
                <w:rStyle w:val="Hipervnculo"/>
                <w:noProof/>
              </w:rPr>
              <w:t>Inversión por Pago Contra Recepción</w:t>
            </w:r>
            <w:r>
              <w:rPr>
                <w:noProof/>
                <w:webHidden/>
              </w:rPr>
              <w:tab/>
            </w:r>
            <w:r>
              <w:rPr>
                <w:noProof/>
                <w:webHidden/>
              </w:rPr>
              <w:fldChar w:fldCharType="begin"/>
            </w:r>
            <w:r>
              <w:rPr>
                <w:noProof/>
                <w:webHidden/>
              </w:rPr>
              <w:instrText xml:space="preserve"> PAGEREF _Toc530691191 \h </w:instrText>
            </w:r>
            <w:r>
              <w:rPr>
                <w:noProof/>
                <w:webHidden/>
              </w:rPr>
            </w:r>
            <w:r>
              <w:rPr>
                <w:noProof/>
                <w:webHidden/>
              </w:rPr>
              <w:fldChar w:fldCharType="separate"/>
            </w:r>
            <w:r w:rsidR="00247DE7">
              <w:rPr>
                <w:noProof/>
                <w:webHidden/>
              </w:rPr>
              <w:t>12</w:t>
            </w:r>
            <w:r>
              <w:rPr>
                <w:noProof/>
                <w:webHidden/>
              </w:rPr>
              <w:fldChar w:fldCharType="end"/>
            </w:r>
          </w:hyperlink>
        </w:p>
        <w:p w14:paraId="335237D8" w14:textId="14B11625" w:rsidR="00E556EB" w:rsidRDefault="00E556EB">
          <w:pPr>
            <w:pStyle w:val="TDC1"/>
            <w:rPr>
              <w:rFonts w:eastAsiaTheme="minorEastAsia"/>
              <w:noProof/>
              <w:lang w:eastAsia="es-CL"/>
            </w:rPr>
          </w:pPr>
          <w:hyperlink w:anchor="_Toc530691192" w:history="1">
            <w:r w:rsidRPr="008F0C82">
              <w:rPr>
                <w:rStyle w:val="Hipervnculo"/>
                <w:noProof/>
              </w:rPr>
              <w:t>2.2.2.4.</w:t>
            </w:r>
            <w:r w:rsidR="00247DE7">
              <w:rPr>
                <w:rFonts w:eastAsiaTheme="minorEastAsia"/>
                <w:noProof/>
                <w:lang w:eastAsia="es-CL"/>
              </w:rPr>
              <w:t xml:space="preserve"> </w:t>
            </w:r>
            <w:r w:rsidRPr="008F0C82">
              <w:rPr>
                <w:rStyle w:val="Hipervnculo"/>
                <w:noProof/>
              </w:rPr>
              <w:t>Inversión por Concesión</w:t>
            </w:r>
            <w:r>
              <w:rPr>
                <w:noProof/>
                <w:webHidden/>
              </w:rPr>
              <w:tab/>
            </w:r>
            <w:r>
              <w:rPr>
                <w:noProof/>
                <w:webHidden/>
              </w:rPr>
              <w:fldChar w:fldCharType="begin"/>
            </w:r>
            <w:r>
              <w:rPr>
                <w:noProof/>
                <w:webHidden/>
              </w:rPr>
              <w:instrText xml:space="preserve"> PAGEREF _Toc530691192 \h </w:instrText>
            </w:r>
            <w:r>
              <w:rPr>
                <w:noProof/>
                <w:webHidden/>
              </w:rPr>
            </w:r>
            <w:r>
              <w:rPr>
                <w:noProof/>
                <w:webHidden/>
              </w:rPr>
              <w:fldChar w:fldCharType="separate"/>
            </w:r>
            <w:r w:rsidR="00247DE7">
              <w:rPr>
                <w:noProof/>
                <w:webHidden/>
              </w:rPr>
              <w:t>12</w:t>
            </w:r>
            <w:r>
              <w:rPr>
                <w:noProof/>
                <w:webHidden/>
              </w:rPr>
              <w:fldChar w:fldCharType="end"/>
            </w:r>
          </w:hyperlink>
        </w:p>
        <w:p w14:paraId="74353374" w14:textId="16ABE472" w:rsidR="00E556EB" w:rsidRDefault="00E556EB">
          <w:pPr>
            <w:pStyle w:val="TDC1"/>
            <w:rPr>
              <w:rFonts w:eastAsiaTheme="minorEastAsia"/>
              <w:noProof/>
              <w:lang w:eastAsia="es-CL"/>
            </w:rPr>
          </w:pPr>
          <w:hyperlink w:anchor="_Toc530691193" w:history="1">
            <w:r w:rsidRPr="008F0C82">
              <w:rPr>
                <w:rStyle w:val="Hipervnculo"/>
                <w:noProof/>
              </w:rPr>
              <w:t>3.</w:t>
            </w:r>
            <w:r>
              <w:rPr>
                <w:rFonts w:eastAsiaTheme="minorEastAsia"/>
                <w:noProof/>
                <w:lang w:eastAsia="es-CL"/>
              </w:rPr>
              <w:tab/>
            </w:r>
            <w:r w:rsidRPr="008F0C82">
              <w:rPr>
                <w:rStyle w:val="Hipervnculo"/>
                <w:noProof/>
              </w:rPr>
              <w:t>Marco Conceptual</w:t>
            </w:r>
            <w:r>
              <w:rPr>
                <w:noProof/>
                <w:webHidden/>
              </w:rPr>
              <w:tab/>
            </w:r>
            <w:r>
              <w:rPr>
                <w:noProof/>
                <w:webHidden/>
              </w:rPr>
              <w:fldChar w:fldCharType="begin"/>
            </w:r>
            <w:r>
              <w:rPr>
                <w:noProof/>
                <w:webHidden/>
              </w:rPr>
              <w:instrText xml:space="preserve"> PAGEREF _Toc530691193 \h </w:instrText>
            </w:r>
            <w:r>
              <w:rPr>
                <w:noProof/>
                <w:webHidden/>
              </w:rPr>
            </w:r>
            <w:r>
              <w:rPr>
                <w:noProof/>
                <w:webHidden/>
              </w:rPr>
              <w:fldChar w:fldCharType="separate"/>
            </w:r>
            <w:r w:rsidR="00247DE7">
              <w:rPr>
                <w:noProof/>
                <w:webHidden/>
              </w:rPr>
              <w:t>14</w:t>
            </w:r>
            <w:r>
              <w:rPr>
                <w:noProof/>
                <w:webHidden/>
              </w:rPr>
              <w:fldChar w:fldCharType="end"/>
            </w:r>
          </w:hyperlink>
        </w:p>
        <w:p w14:paraId="3803EF1D" w14:textId="34E8BB3D" w:rsidR="00E556EB" w:rsidRDefault="00E556EB">
          <w:pPr>
            <w:pStyle w:val="TDC1"/>
            <w:rPr>
              <w:rFonts w:eastAsiaTheme="minorEastAsia"/>
              <w:noProof/>
              <w:lang w:eastAsia="es-CL"/>
            </w:rPr>
          </w:pPr>
          <w:hyperlink w:anchor="_Toc530691194" w:history="1">
            <w:r w:rsidRPr="008F0C82">
              <w:rPr>
                <w:rStyle w:val="Hipervnculo"/>
                <w:noProof/>
              </w:rPr>
              <w:t>3.1.</w:t>
            </w:r>
            <w:r>
              <w:rPr>
                <w:rFonts w:eastAsiaTheme="minorEastAsia"/>
                <w:noProof/>
                <w:lang w:eastAsia="es-CL"/>
              </w:rPr>
              <w:tab/>
            </w:r>
            <w:r w:rsidRPr="008F0C82">
              <w:rPr>
                <w:rStyle w:val="Hipervnculo"/>
                <w:noProof/>
              </w:rPr>
              <w:t>Aspectos Regulatorios</w:t>
            </w:r>
            <w:r>
              <w:rPr>
                <w:noProof/>
                <w:webHidden/>
              </w:rPr>
              <w:tab/>
            </w:r>
            <w:r>
              <w:rPr>
                <w:noProof/>
                <w:webHidden/>
              </w:rPr>
              <w:fldChar w:fldCharType="begin"/>
            </w:r>
            <w:r>
              <w:rPr>
                <w:noProof/>
                <w:webHidden/>
              </w:rPr>
              <w:instrText xml:space="preserve"> PAGEREF _Toc530691194 \h </w:instrText>
            </w:r>
            <w:r>
              <w:rPr>
                <w:noProof/>
                <w:webHidden/>
              </w:rPr>
            </w:r>
            <w:r>
              <w:rPr>
                <w:noProof/>
                <w:webHidden/>
              </w:rPr>
              <w:fldChar w:fldCharType="separate"/>
            </w:r>
            <w:r w:rsidR="00247DE7">
              <w:rPr>
                <w:noProof/>
                <w:webHidden/>
              </w:rPr>
              <w:t>15</w:t>
            </w:r>
            <w:r>
              <w:rPr>
                <w:noProof/>
                <w:webHidden/>
              </w:rPr>
              <w:fldChar w:fldCharType="end"/>
            </w:r>
          </w:hyperlink>
        </w:p>
        <w:p w14:paraId="09F8FCB0" w14:textId="14071306" w:rsidR="00E556EB" w:rsidRDefault="00E556EB">
          <w:pPr>
            <w:pStyle w:val="TDC1"/>
            <w:rPr>
              <w:rFonts w:eastAsiaTheme="minorEastAsia"/>
              <w:noProof/>
              <w:lang w:eastAsia="es-CL"/>
            </w:rPr>
          </w:pPr>
          <w:hyperlink w:anchor="_Toc530691195" w:history="1">
            <w:r w:rsidRPr="008F0C82">
              <w:rPr>
                <w:rStyle w:val="Hipervnculo"/>
                <w:noProof/>
              </w:rPr>
              <w:t>3.2.</w:t>
            </w:r>
            <w:r>
              <w:rPr>
                <w:rFonts w:eastAsiaTheme="minorEastAsia"/>
                <w:noProof/>
                <w:lang w:eastAsia="es-CL"/>
              </w:rPr>
              <w:tab/>
            </w:r>
            <w:r w:rsidRPr="008F0C82">
              <w:rPr>
                <w:rStyle w:val="Hipervnculo"/>
                <w:noProof/>
              </w:rPr>
              <w:t>Riesgos</w:t>
            </w:r>
            <w:r>
              <w:rPr>
                <w:noProof/>
                <w:webHidden/>
              </w:rPr>
              <w:tab/>
            </w:r>
            <w:r>
              <w:rPr>
                <w:noProof/>
                <w:webHidden/>
              </w:rPr>
              <w:tab/>
            </w:r>
            <w:r>
              <w:rPr>
                <w:noProof/>
                <w:webHidden/>
              </w:rPr>
              <w:fldChar w:fldCharType="begin"/>
            </w:r>
            <w:r>
              <w:rPr>
                <w:noProof/>
                <w:webHidden/>
              </w:rPr>
              <w:instrText xml:space="preserve"> PAGEREF _Toc530691195 \h </w:instrText>
            </w:r>
            <w:r>
              <w:rPr>
                <w:noProof/>
                <w:webHidden/>
              </w:rPr>
            </w:r>
            <w:r>
              <w:rPr>
                <w:noProof/>
                <w:webHidden/>
              </w:rPr>
              <w:fldChar w:fldCharType="separate"/>
            </w:r>
            <w:r w:rsidR="00247DE7">
              <w:rPr>
                <w:noProof/>
                <w:webHidden/>
              </w:rPr>
              <w:t>15</w:t>
            </w:r>
            <w:r>
              <w:rPr>
                <w:noProof/>
                <w:webHidden/>
              </w:rPr>
              <w:fldChar w:fldCharType="end"/>
            </w:r>
          </w:hyperlink>
        </w:p>
        <w:p w14:paraId="3002948D" w14:textId="16471D57" w:rsidR="00E556EB" w:rsidRDefault="00E556EB">
          <w:pPr>
            <w:pStyle w:val="TDC1"/>
            <w:rPr>
              <w:rFonts w:eastAsiaTheme="minorEastAsia"/>
              <w:noProof/>
              <w:lang w:eastAsia="es-CL"/>
            </w:rPr>
          </w:pPr>
          <w:hyperlink w:anchor="_Toc530691196" w:history="1">
            <w:r w:rsidRPr="008F0C82">
              <w:rPr>
                <w:rStyle w:val="Hipervnculo"/>
                <w:noProof/>
              </w:rPr>
              <w:t>3.3.</w:t>
            </w:r>
            <w:r>
              <w:rPr>
                <w:rFonts w:eastAsiaTheme="minorEastAsia"/>
                <w:noProof/>
                <w:lang w:eastAsia="es-CL"/>
              </w:rPr>
              <w:tab/>
            </w:r>
            <w:r w:rsidRPr="008F0C82">
              <w:rPr>
                <w:rStyle w:val="Hipervnculo"/>
                <w:noProof/>
              </w:rPr>
              <w:t>Renegociaciones</w:t>
            </w:r>
            <w:r>
              <w:rPr>
                <w:noProof/>
                <w:webHidden/>
              </w:rPr>
              <w:tab/>
            </w:r>
            <w:r>
              <w:rPr>
                <w:noProof/>
                <w:webHidden/>
              </w:rPr>
              <w:fldChar w:fldCharType="begin"/>
            </w:r>
            <w:r>
              <w:rPr>
                <w:noProof/>
                <w:webHidden/>
              </w:rPr>
              <w:instrText xml:space="preserve"> PAGEREF _Toc530691196 \h </w:instrText>
            </w:r>
            <w:r>
              <w:rPr>
                <w:noProof/>
                <w:webHidden/>
              </w:rPr>
            </w:r>
            <w:r>
              <w:rPr>
                <w:noProof/>
                <w:webHidden/>
              </w:rPr>
              <w:fldChar w:fldCharType="separate"/>
            </w:r>
            <w:r w:rsidR="00247DE7">
              <w:rPr>
                <w:noProof/>
                <w:webHidden/>
              </w:rPr>
              <w:t>16</w:t>
            </w:r>
            <w:r>
              <w:rPr>
                <w:noProof/>
                <w:webHidden/>
              </w:rPr>
              <w:fldChar w:fldCharType="end"/>
            </w:r>
          </w:hyperlink>
        </w:p>
        <w:p w14:paraId="6E09A9EE" w14:textId="6848D331" w:rsidR="00E556EB" w:rsidRDefault="00E556EB">
          <w:pPr>
            <w:pStyle w:val="TDC1"/>
            <w:rPr>
              <w:rFonts w:eastAsiaTheme="minorEastAsia"/>
              <w:noProof/>
              <w:lang w:eastAsia="es-CL"/>
            </w:rPr>
          </w:pPr>
          <w:hyperlink w:anchor="_Toc530691197" w:history="1">
            <w:r w:rsidRPr="008F0C82">
              <w:rPr>
                <w:rStyle w:val="Hipervnculo"/>
                <w:noProof/>
              </w:rPr>
              <w:t>3.4.</w:t>
            </w:r>
            <w:r>
              <w:rPr>
                <w:rFonts w:eastAsiaTheme="minorEastAsia"/>
                <w:noProof/>
                <w:lang w:eastAsia="es-CL"/>
              </w:rPr>
              <w:tab/>
            </w:r>
            <w:r w:rsidRPr="008F0C82">
              <w:rPr>
                <w:rStyle w:val="Hipervnculo"/>
                <w:noProof/>
              </w:rPr>
              <w:t>Inversión por Asociación Público-Privada</w:t>
            </w:r>
            <w:r>
              <w:rPr>
                <w:noProof/>
                <w:webHidden/>
              </w:rPr>
              <w:tab/>
            </w:r>
            <w:r>
              <w:rPr>
                <w:noProof/>
                <w:webHidden/>
              </w:rPr>
              <w:fldChar w:fldCharType="begin"/>
            </w:r>
            <w:r>
              <w:rPr>
                <w:noProof/>
                <w:webHidden/>
              </w:rPr>
              <w:instrText xml:space="preserve"> PAGEREF _Toc530691197 \h </w:instrText>
            </w:r>
            <w:r>
              <w:rPr>
                <w:noProof/>
                <w:webHidden/>
              </w:rPr>
            </w:r>
            <w:r>
              <w:rPr>
                <w:noProof/>
                <w:webHidden/>
              </w:rPr>
              <w:fldChar w:fldCharType="separate"/>
            </w:r>
            <w:r w:rsidR="00247DE7">
              <w:rPr>
                <w:noProof/>
                <w:webHidden/>
              </w:rPr>
              <w:t>17</w:t>
            </w:r>
            <w:r>
              <w:rPr>
                <w:noProof/>
                <w:webHidden/>
              </w:rPr>
              <w:fldChar w:fldCharType="end"/>
            </w:r>
          </w:hyperlink>
        </w:p>
        <w:p w14:paraId="03C8FEF5" w14:textId="082ADE67" w:rsidR="00E556EB" w:rsidRDefault="00E556EB">
          <w:pPr>
            <w:pStyle w:val="TDC1"/>
            <w:rPr>
              <w:rFonts w:eastAsiaTheme="minorEastAsia"/>
              <w:noProof/>
              <w:lang w:eastAsia="es-CL"/>
            </w:rPr>
          </w:pPr>
          <w:hyperlink w:anchor="_Toc530691198" w:history="1">
            <w:r w:rsidRPr="008F0C82">
              <w:rPr>
                <w:rStyle w:val="Hipervnculo"/>
                <w:noProof/>
              </w:rPr>
              <w:t>3.5.</w:t>
            </w:r>
            <w:r>
              <w:rPr>
                <w:rFonts w:eastAsiaTheme="minorEastAsia"/>
                <w:noProof/>
                <w:lang w:eastAsia="es-CL"/>
              </w:rPr>
              <w:tab/>
            </w:r>
            <w:r w:rsidRPr="008F0C82">
              <w:rPr>
                <w:rStyle w:val="Hipervnculo"/>
                <w:noProof/>
              </w:rPr>
              <w:t>Aspectos Institucionales</w:t>
            </w:r>
            <w:r>
              <w:rPr>
                <w:noProof/>
                <w:webHidden/>
              </w:rPr>
              <w:tab/>
            </w:r>
            <w:r>
              <w:rPr>
                <w:noProof/>
                <w:webHidden/>
              </w:rPr>
              <w:fldChar w:fldCharType="begin"/>
            </w:r>
            <w:r>
              <w:rPr>
                <w:noProof/>
                <w:webHidden/>
              </w:rPr>
              <w:instrText xml:space="preserve"> PAGEREF _Toc530691198 \h </w:instrText>
            </w:r>
            <w:r>
              <w:rPr>
                <w:noProof/>
                <w:webHidden/>
              </w:rPr>
            </w:r>
            <w:r>
              <w:rPr>
                <w:noProof/>
                <w:webHidden/>
              </w:rPr>
              <w:fldChar w:fldCharType="separate"/>
            </w:r>
            <w:r w:rsidR="00247DE7">
              <w:rPr>
                <w:noProof/>
                <w:webHidden/>
              </w:rPr>
              <w:t>17</w:t>
            </w:r>
            <w:r>
              <w:rPr>
                <w:noProof/>
                <w:webHidden/>
              </w:rPr>
              <w:fldChar w:fldCharType="end"/>
            </w:r>
          </w:hyperlink>
        </w:p>
        <w:p w14:paraId="50E9BB45" w14:textId="51BFD959" w:rsidR="00E556EB" w:rsidRDefault="00E556EB">
          <w:pPr>
            <w:pStyle w:val="TDC1"/>
            <w:rPr>
              <w:rFonts w:eastAsiaTheme="minorEastAsia"/>
              <w:noProof/>
              <w:lang w:eastAsia="es-CL"/>
            </w:rPr>
          </w:pPr>
          <w:hyperlink w:anchor="_Toc530691199" w:history="1">
            <w:r w:rsidRPr="008F0C82">
              <w:rPr>
                <w:rStyle w:val="Hipervnculo"/>
                <w:noProof/>
              </w:rPr>
              <w:t>4.</w:t>
            </w:r>
            <w:r>
              <w:rPr>
                <w:rFonts w:eastAsiaTheme="minorEastAsia"/>
                <w:noProof/>
                <w:lang w:eastAsia="es-CL"/>
              </w:rPr>
              <w:tab/>
            </w:r>
            <w:r w:rsidRPr="008F0C82">
              <w:rPr>
                <w:rStyle w:val="Hipervnculo"/>
                <w:noProof/>
              </w:rPr>
              <w:t>Diseño Metodológico Preliminar</w:t>
            </w:r>
            <w:r>
              <w:rPr>
                <w:noProof/>
                <w:webHidden/>
              </w:rPr>
              <w:tab/>
            </w:r>
            <w:r>
              <w:rPr>
                <w:noProof/>
                <w:webHidden/>
              </w:rPr>
              <w:fldChar w:fldCharType="begin"/>
            </w:r>
            <w:r>
              <w:rPr>
                <w:noProof/>
                <w:webHidden/>
              </w:rPr>
              <w:instrText xml:space="preserve"> PAGEREF _Toc530691199 \h </w:instrText>
            </w:r>
            <w:r>
              <w:rPr>
                <w:noProof/>
                <w:webHidden/>
              </w:rPr>
            </w:r>
            <w:r>
              <w:rPr>
                <w:noProof/>
                <w:webHidden/>
              </w:rPr>
              <w:fldChar w:fldCharType="separate"/>
            </w:r>
            <w:r w:rsidR="00247DE7">
              <w:rPr>
                <w:noProof/>
                <w:webHidden/>
              </w:rPr>
              <w:t>19</w:t>
            </w:r>
            <w:r>
              <w:rPr>
                <w:noProof/>
                <w:webHidden/>
              </w:rPr>
              <w:fldChar w:fldCharType="end"/>
            </w:r>
          </w:hyperlink>
        </w:p>
        <w:p w14:paraId="31C21DBC" w14:textId="10AFB91C" w:rsidR="00E556EB" w:rsidRDefault="00E556EB">
          <w:pPr>
            <w:pStyle w:val="TDC1"/>
            <w:rPr>
              <w:rFonts w:eastAsiaTheme="minorEastAsia"/>
              <w:noProof/>
              <w:lang w:eastAsia="es-CL"/>
            </w:rPr>
          </w:pPr>
          <w:hyperlink w:anchor="_Toc530691200" w:history="1">
            <w:r w:rsidRPr="008F0C82">
              <w:rPr>
                <w:rStyle w:val="Hipervnculo"/>
                <w:noProof/>
              </w:rPr>
              <w:t>4.1.</w:t>
            </w:r>
            <w:r>
              <w:rPr>
                <w:rFonts w:eastAsiaTheme="minorEastAsia"/>
                <w:noProof/>
                <w:lang w:eastAsia="es-CL"/>
              </w:rPr>
              <w:tab/>
            </w:r>
            <w:r w:rsidRPr="008F0C82">
              <w:rPr>
                <w:rStyle w:val="Hipervnculo"/>
                <w:noProof/>
              </w:rPr>
              <w:t>Recopilación de datos</w:t>
            </w:r>
            <w:r>
              <w:rPr>
                <w:noProof/>
                <w:webHidden/>
              </w:rPr>
              <w:tab/>
            </w:r>
            <w:r>
              <w:rPr>
                <w:noProof/>
                <w:webHidden/>
              </w:rPr>
              <w:fldChar w:fldCharType="begin"/>
            </w:r>
            <w:r>
              <w:rPr>
                <w:noProof/>
                <w:webHidden/>
              </w:rPr>
              <w:instrText xml:space="preserve"> PAGEREF _Toc530691200 \h </w:instrText>
            </w:r>
            <w:r>
              <w:rPr>
                <w:noProof/>
                <w:webHidden/>
              </w:rPr>
            </w:r>
            <w:r>
              <w:rPr>
                <w:noProof/>
                <w:webHidden/>
              </w:rPr>
              <w:fldChar w:fldCharType="separate"/>
            </w:r>
            <w:r w:rsidR="00247DE7">
              <w:rPr>
                <w:noProof/>
                <w:webHidden/>
              </w:rPr>
              <w:t>19</w:t>
            </w:r>
            <w:r>
              <w:rPr>
                <w:noProof/>
                <w:webHidden/>
              </w:rPr>
              <w:fldChar w:fldCharType="end"/>
            </w:r>
          </w:hyperlink>
        </w:p>
        <w:p w14:paraId="7EFB7CB3" w14:textId="4D1977E4" w:rsidR="00E556EB" w:rsidRDefault="00E556EB">
          <w:pPr>
            <w:pStyle w:val="TDC1"/>
            <w:rPr>
              <w:rFonts w:eastAsiaTheme="minorEastAsia"/>
              <w:noProof/>
              <w:lang w:eastAsia="es-CL"/>
            </w:rPr>
          </w:pPr>
          <w:hyperlink w:anchor="_Toc530691201" w:history="1">
            <w:r w:rsidRPr="008F0C82">
              <w:rPr>
                <w:rStyle w:val="Hipervnculo"/>
                <w:noProof/>
              </w:rPr>
              <w:t>5.</w:t>
            </w:r>
            <w:r>
              <w:rPr>
                <w:rFonts w:eastAsiaTheme="minorEastAsia"/>
                <w:noProof/>
                <w:lang w:eastAsia="es-CL"/>
              </w:rPr>
              <w:tab/>
            </w:r>
            <w:r w:rsidRPr="008F0C82">
              <w:rPr>
                <w:rStyle w:val="Hipervnculo"/>
                <w:noProof/>
              </w:rPr>
              <w:t>Cronograma de trabajo</w:t>
            </w:r>
            <w:r>
              <w:rPr>
                <w:noProof/>
                <w:webHidden/>
              </w:rPr>
              <w:tab/>
            </w:r>
            <w:r>
              <w:rPr>
                <w:noProof/>
                <w:webHidden/>
              </w:rPr>
              <w:fldChar w:fldCharType="begin"/>
            </w:r>
            <w:r>
              <w:rPr>
                <w:noProof/>
                <w:webHidden/>
              </w:rPr>
              <w:instrText xml:space="preserve"> PAGEREF _Toc530691201 \h </w:instrText>
            </w:r>
            <w:r>
              <w:rPr>
                <w:noProof/>
                <w:webHidden/>
              </w:rPr>
            </w:r>
            <w:r>
              <w:rPr>
                <w:noProof/>
                <w:webHidden/>
              </w:rPr>
              <w:fldChar w:fldCharType="separate"/>
            </w:r>
            <w:r w:rsidR="00247DE7">
              <w:rPr>
                <w:noProof/>
                <w:webHidden/>
              </w:rPr>
              <w:t>21</w:t>
            </w:r>
            <w:r>
              <w:rPr>
                <w:noProof/>
                <w:webHidden/>
              </w:rPr>
              <w:fldChar w:fldCharType="end"/>
            </w:r>
          </w:hyperlink>
        </w:p>
        <w:p w14:paraId="10EBE334" w14:textId="17BA319E" w:rsidR="00E556EB" w:rsidRDefault="00E556EB">
          <w:pPr>
            <w:pStyle w:val="TDC1"/>
            <w:rPr>
              <w:rFonts w:eastAsiaTheme="minorEastAsia"/>
              <w:noProof/>
              <w:lang w:eastAsia="es-CL"/>
            </w:rPr>
          </w:pPr>
          <w:hyperlink w:anchor="_Toc530691202" w:history="1">
            <w:r w:rsidRPr="008F0C82">
              <w:rPr>
                <w:rStyle w:val="Hipervnculo"/>
                <w:noProof/>
              </w:rPr>
              <w:t>6.</w:t>
            </w:r>
            <w:r>
              <w:rPr>
                <w:rFonts w:eastAsiaTheme="minorEastAsia"/>
                <w:noProof/>
                <w:lang w:eastAsia="es-CL"/>
              </w:rPr>
              <w:tab/>
            </w:r>
            <w:r w:rsidRPr="008F0C82">
              <w:rPr>
                <w:rStyle w:val="Hipervnculo"/>
                <w:noProof/>
              </w:rPr>
              <w:t>Bibliografía</w:t>
            </w:r>
            <w:r>
              <w:rPr>
                <w:noProof/>
                <w:webHidden/>
              </w:rPr>
              <w:tab/>
            </w:r>
            <w:r>
              <w:rPr>
                <w:noProof/>
                <w:webHidden/>
              </w:rPr>
              <w:tab/>
            </w:r>
            <w:r>
              <w:rPr>
                <w:noProof/>
                <w:webHidden/>
              </w:rPr>
              <w:fldChar w:fldCharType="begin"/>
            </w:r>
            <w:r>
              <w:rPr>
                <w:noProof/>
                <w:webHidden/>
              </w:rPr>
              <w:instrText xml:space="preserve"> PAGEREF _Toc530691202 \h </w:instrText>
            </w:r>
            <w:r>
              <w:rPr>
                <w:noProof/>
                <w:webHidden/>
              </w:rPr>
            </w:r>
            <w:r>
              <w:rPr>
                <w:noProof/>
                <w:webHidden/>
              </w:rPr>
              <w:fldChar w:fldCharType="separate"/>
            </w:r>
            <w:r w:rsidR="00247DE7">
              <w:rPr>
                <w:noProof/>
                <w:webHidden/>
              </w:rPr>
              <w:t>21</w:t>
            </w:r>
            <w:r>
              <w:rPr>
                <w:noProof/>
                <w:webHidden/>
              </w:rPr>
              <w:fldChar w:fldCharType="end"/>
            </w:r>
          </w:hyperlink>
        </w:p>
        <w:p w14:paraId="44780540" w14:textId="77777777" w:rsidR="001A793E" w:rsidRDefault="001A793E">
          <w:r w:rsidRPr="001A793E">
            <w:rPr>
              <w:rFonts w:ascii="Times New Roman" w:hAnsi="Times New Roman" w:cs="Times New Roman"/>
              <w:b/>
              <w:bCs/>
              <w:sz w:val="24"/>
              <w:szCs w:val="24"/>
              <w:lang w:val="es-ES"/>
            </w:rPr>
            <w:fldChar w:fldCharType="end"/>
          </w:r>
        </w:p>
      </w:sdtContent>
    </w:sdt>
    <w:p w14:paraId="4B6E4D67" w14:textId="77777777" w:rsidR="00FD73B1" w:rsidRDefault="00FD73B1" w:rsidP="000C1ADB"/>
    <w:p w14:paraId="619C4A7F" w14:textId="77777777" w:rsidR="00FD73B1" w:rsidRDefault="00FD73B1" w:rsidP="000C1ADB"/>
    <w:p w14:paraId="43E2E16C" w14:textId="77777777" w:rsidR="00E556EB" w:rsidRDefault="00E556EB" w:rsidP="000C1ADB"/>
    <w:p w14:paraId="71EECCAA" w14:textId="77777777" w:rsidR="009115DD" w:rsidRDefault="007571EF" w:rsidP="000C1ADB">
      <w:pPr>
        <w:pStyle w:val="TESIST1"/>
      </w:pPr>
      <w:bookmarkStart w:id="1" w:name="_Toc530691180"/>
      <w:r>
        <w:lastRenderedPageBreak/>
        <w:t>Introducción</w:t>
      </w:r>
      <w:bookmarkEnd w:id="1"/>
    </w:p>
    <w:p w14:paraId="712E8D31" w14:textId="77777777" w:rsidR="00B6527D" w:rsidRDefault="00B6527D" w:rsidP="00B6527D">
      <w:pPr>
        <w:pStyle w:val="TESISCUERPO"/>
      </w:pPr>
      <w:r w:rsidRPr="009F6D10">
        <w:t>En la atención de salud en Chile, conviven dos sistemas independientes</w:t>
      </w:r>
      <w:r>
        <w:t>:</w:t>
      </w:r>
      <w:r w:rsidRPr="009F6D10">
        <w:t xml:space="preserve"> el sistema público</w:t>
      </w:r>
      <w:r>
        <w:t>,</w:t>
      </w:r>
      <w:r w:rsidRPr="009F6D10">
        <w:t xml:space="preserve"> </w:t>
      </w:r>
      <w:r>
        <w:t xml:space="preserve">donde </w:t>
      </w:r>
      <w:r w:rsidRPr="009F6D10">
        <w:t>se atiende al 81% de la población del país y el sistema privado</w:t>
      </w:r>
      <w:r>
        <w:t xml:space="preserve"> que atiende</w:t>
      </w:r>
      <w:r w:rsidRPr="009F6D10">
        <w:t xml:space="preserve"> aproximadamente el 17% </w:t>
      </w:r>
      <w:r>
        <w:t>de la población</w:t>
      </w:r>
      <w:r w:rsidRPr="009F6D10">
        <w:t xml:space="preserve"> (Benavides, Castro &amp; Jones, 2013). Existe en el país un déficit en el número de camas hospitalarias, </w:t>
      </w:r>
      <w:r>
        <w:t>teniendo</w:t>
      </w:r>
      <w:r w:rsidRPr="009F6D10">
        <w:t xml:space="preserve"> 2,1 camas por cada 1000 habitante</w:t>
      </w:r>
      <w:r>
        <w:t>s</w:t>
      </w:r>
      <w:r w:rsidRPr="009F6D10">
        <w:t>, mientras que el promedio O</w:t>
      </w:r>
      <w:r>
        <w:t>ECD</w:t>
      </w:r>
      <w:r w:rsidRPr="009F6D10">
        <w:t xml:space="preserve"> es de 4,7 camas por cada 1000 habitantes (OECD, 2017</w:t>
      </w:r>
      <w:r>
        <w:t>). La</w:t>
      </w:r>
      <w:r w:rsidRPr="009F6D10">
        <w:t xml:space="preserve"> recomendación de la OMS es de 2,5 </w:t>
      </w:r>
      <w:r>
        <w:t xml:space="preserve">a 4 </w:t>
      </w:r>
      <w:r w:rsidRPr="009F6D10">
        <w:t xml:space="preserve">camas por cada 1000 habitantes. El sistema público acarrea, además, problemas tales como: precariedad en sus instalaciones, </w:t>
      </w:r>
      <w:r>
        <w:t xml:space="preserve">insuficiente mantenimiento de la infraestructura, </w:t>
      </w:r>
      <w:r w:rsidRPr="009F6D10">
        <w:t>dificultad de acceso a la atención médica, cobertura limitada, poca privacidad en la atención de pacientes, falta de tecnología de punta, entre otras (Goic, 2015)</w:t>
      </w:r>
      <w:r>
        <w:t xml:space="preserve">. Otros problemas son las largas esperas por atención en </w:t>
      </w:r>
      <w:r w:rsidRPr="009F6D10">
        <w:t>algunas patologías</w:t>
      </w:r>
      <w:r>
        <w:t xml:space="preserve">, </w:t>
      </w:r>
      <w:r w:rsidRPr="009F6D10">
        <w:t xml:space="preserve">falta de especialistas, oportunidad y calidad de la atención. </w:t>
      </w:r>
      <w:r>
        <w:t xml:space="preserve">Por su parte, el </w:t>
      </w:r>
      <w:r w:rsidRPr="009F6D10">
        <w:t xml:space="preserve">sector privado cuenta con infraestructura de estándares homologables a </w:t>
      </w:r>
      <w:r>
        <w:t xml:space="preserve">los de </w:t>
      </w:r>
      <w:r w:rsidRPr="009F6D10">
        <w:t>un país desarrollado, tecnología de punta y cerca del 50% de los médicos (Goic, 2015). Esta situación pone de manifiesto la real necesidad que existe de mejorar el sistema público de salud, que atiende a la gran mayoría de la población, identificando l</w:t>
      </w:r>
      <w:r>
        <w:t xml:space="preserve">as principales deficiencias </w:t>
      </w:r>
      <w:r w:rsidRPr="009F6D10">
        <w:t>y proponiendo soluciones acordes a la situación económica y social del país. Uno de los ámbitos que engloba la</w:t>
      </w:r>
      <w:r>
        <w:t xml:space="preserve">s </w:t>
      </w:r>
      <w:r w:rsidRPr="009F6D10">
        <w:t>mayor</w:t>
      </w:r>
      <w:r>
        <w:t>es</w:t>
      </w:r>
      <w:r w:rsidRPr="009F6D10">
        <w:t xml:space="preserve"> deficiencias en el sistema de salud público es la infraestructura</w:t>
      </w:r>
      <w:r>
        <w:t xml:space="preserve">, </w:t>
      </w:r>
      <w:r w:rsidRPr="009F6D10">
        <w:t xml:space="preserve">presente en gran parte de las dificultades y problemas señalados anteriormente. Es por esto que uno de los pilares de desarrollo del sistema de salud pública en Chile debe ser la mejora constante de la infraestructura de la red asistencial tanto en cantidad como en calidad. </w:t>
      </w:r>
    </w:p>
    <w:p w14:paraId="21EB7F52" w14:textId="77777777" w:rsidR="00B6527D" w:rsidRPr="009F6D10" w:rsidRDefault="00B6527D" w:rsidP="00B6527D">
      <w:pPr>
        <w:pStyle w:val="TESISCUERPO"/>
      </w:pPr>
      <w:r>
        <w:t>E</w:t>
      </w:r>
      <w:r w:rsidRPr="009F6D10">
        <w:t xml:space="preserve">n los últimos años la inversión en infraestructura de salud pública se ha convertido en protagonista, multiplicándose los proyectos de nuevos hospitales y reposición de edificios </w:t>
      </w:r>
      <w:r>
        <w:t>que no responden a las necesidades actuales, siendo los últimos dos gobiernos los más ambiciosos en esta tarea. El pasado gobierno de la presidenta Michelle Bachelet lanzó el “</w:t>
      </w:r>
      <w:r w:rsidRPr="009F6D10">
        <w:t>Plan Nacional de Inversión Pública en Salud 2014-2018</w:t>
      </w:r>
      <w:r>
        <w:t>” que incluía</w:t>
      </w:r>
      <w:r w:rsidRPr="009F6D10">
        <w:t xml:space="preserve"> 60 proyectos hospitalarios a lo largo de todo Chile</w:t>
      </w:r>
      <w:r>
        <w:t>. El objetivo era que al término del gobierno hubiera 20 hospitales construidos, 20 en proceso de construcción y 20 en estudio, diseño o licitación. Es</w:t>
      </w:r>
      <w:r w:rsidRPr="009F6D10">
        <w:t>tos proyectos en su conjunto requ</w:t>
      </w:r>
      <w:r>
        <w:t>erían</w:t>
      </w:r>
      <w:r w:rsidRPr="009F6D10">
        <w:t xml:space="preserve"> un presupuesto aproximado de 4.000 millones de dólares, implicando 2.500.000 m2 construidos y 10.873 camas hospitalarias (7.800 de ellas </w:t>
      </w:r>
      <w:r>
        <w:t>correspondían a</w:t>
      </w:r>
      <w:r w:rsidRPr="009F6D10">
        <w:t xml:space="preserve"> reposición y 3.073</w:t>
      </w:r>
      <w:r>
        <w:t xml:space="preserve"> a </w:t>
      </w:r>
      <w:r w:rsidRPr="009F6D10">
        <w:t>nuevas</w:t>
      </w:r>
      <w:r>
        <w:t xml:space="preserve"> camas</w:t>
      </w:r>
      <w:r w:rsidRPr="009F6D10">
        <w:t>)</w:t>
      </w:r>
      <w:r>
        <w:rPr>
          <w:rStyle w:val="Refdenotaalpie"/>
          <w:rFonts w:ascii="Arial" w:hAnsi="Arial" w:cs="Arial"/>
          <w:sz w:val="20"/>
          <w:szCs w:val="20"/>
        </w:rPr>
        <w:footnoteReference w:id="1"/>
      </w:r>
      <w:r>
        <w:t xml:space="preserve">. </w:t>
      </w:r>
      <w:r w:rsidRPr="009F6D10">
        <w:t xml:space="preserve">Concretar este plan </w:t>
      </w:r>
      <w:r>
        <w:t>era complejo, y se vio</w:t>
      </w:r>
      <w:r w:rsidRPr="009F6D10">
        <w:t xml:space="preserve"> dificultado por factores internos y externos al Ministerio de Salud, organismo </w:t>
      </w:r>
      <w:r>
        <w:t xml:space="preserve">responsable </w:t>
      </w:r>
      <w:r w:rsidRPr="009F6D10">
        <w:t>de llevar a cabo la cartera de proyectos</w:t>
      </w:r>
      <w:r>
        <w:t>. Algunos de estos factores fueron</w:t>
      </w:r>
      <w:r w:rsidRPr="009F6D10">
        <w:t>: cambios en las p</w:t>
      </w:r>
      <w:r>
        <w:t xml:space="preserve">erspectivas </w:t>
      </w:r>
      <w:r w:rsidRPr="009F6D10">
        <w:t>económic</w:t>
      </w:r>
      <w:r>
        <w:t>a</w:t>
      </w:r>
      <w:r w:rsidRPr="009F6D10">
        <w:t>s, problemas de gestión interna, tiempos de ejecución poco ajustados a la realidad</w:t>
      </w:r>
      <w:r>
        <w:t xml:space="preserve">, cambios de modalidad de contratación </w:t>
      </w:r>
      <w:r w:rsidRPr="009F6D10">
        <w:t>y la presión política de enmarcar el proceso dentro de los 4 años del gobierno.</w:t>
      </w:r>
      <w:r>
        <w:t xml:space="preserve"> Al término del período, se habían construido 23 hospitales (los que no correspondían a los proyectos propuestos en el plan original), 35 se encontraban en ejecución o licitación y 18 se encontraban en fase de diseño o estudio. (MINSAL, 2018)</w:t>
      </w:r>
    </w:p>
    <w:p w14:paraId="628043A1" w14:textId="77777777" w:rsidR="00B6527D" w:rsidRDefault="00B6527D" w:rsidP="00B6527D">
      <w:pPr>
        <w:pStyle w:val="TESISCUERPO"/>
        <w:rPr>
          <w:lang w:val="es-MX"/>
        </w:rPr>
      </w:pPr>
      <w:r>
        <w:rPr>
          <w:lang w:val="es-MX"/>
        </w:rPr>
        <w:lastRenderedPageBreak/>
        <w:t xml:space="preserve">Por su parte, </w:t>
      </w:r>
      <w:r w:rsidRPr="009F6D10">
        <w:rPr>
          <w:lang w:val="es-MX"/>
        </w:rPr>
        <w:t xml:space="preserve">el </w:t>
      </w:r>
      <w:r>
        <w:rPr>
          <w:lang w:val="es-MX"/>
        </w:rPr>
        <w:t xml:space="preserve">actual </w:t>
      </w:r>
      <w:r w:rsidRPr="009F6D10">
        <w:rPr>
          <w:lang w:val="es-MX"/>
        </w:rPr>
        <w:t>gobierno anunci</w:t>
      </w:r>
      <w:r>
        <w:rPr>
          <w:lang w:val="es-MX"/>
        </w:rPr>
        <w:t>ó</w:t>
      </w:r>
      <w:r w:rsidRPr="009F6D10">
        <w:rPr>
          <w:lang w:val="es-MX"/>
        </w:rPr>
        <w:t xml:space="preserve"> </w:t>
      </w:r>
      <w:r>
        <w:rPr>
          <w:lang w:val="es-MX"/>
        </w:rPr>
        <w:t>el “Plan de Inversiones en Salud 2018-2022”, que implica al término de este gobierno dejar 25 hospitales construidos, 25 en construcción y 25 en estudio, diseño o licitación</w:t>
      </w:r>
      <w:r w:rsidRPr="009F6D10">
        <w:rPr>
          <w:lang w:val="es-MX"/>
        </w:rPr>
        <w:t xml:space="preserve">, </w:t>
      </w:r>
      <w:r>
        <w:rPr>
          <w:lang w:val="es-MX"/>
        </w:rPr>
        <w:t>requiriendo un presupuesto aproximado de 10.000 millones de dólares</w:t>
      </w:r>
      <w:r>
        <w:rPr>
          <w:rStyle w:val="Refdenotaalpie"/>
          <w:rFonts w:ascii="Arial" w:hAnsi="Arial" w:cs="Arial"/>
          <w:sz w:val="20"/>
          <w:szCs w:val="20"/>
          <w:lang w:val="es-MX"/>
        </w:rPr>
        <w:footnoteReference w:id="2"/>
      </w:r>
      <w:r>
        <w:rPr>
          <w:lang w:val="es-MX"/>
        </w:rPr>
        <w:t xml:space="preserve">. Esto </w:t>
      </w:r>
      <w:r w:rsidRPr="009F6D10">
        <w:rPr>
          <w:lang w:val="es-MX"/>
        </w:rPr>
        <w:t xml:space="preserve">indica que </w:t>
      </w:r>
      <w:r>
        <w:rPr>
          <w:lang w:val="es-MX"/>
        </w:rPr>
        <w:t xml:space="preserve">la </w:t>
      </w:r>
      <w:r w:rsidRPr="009F6D10">
        <w:rPr>
          <w:lang w:val="es-MX"/>
        </w:rPr>
        <w:t xml:space="preserve">fase de renovación y aporte de nueva infraestructura hospitalaria a la red pública </w:t>
      </w:r>
      <w:r>
        <w:rPr>
          <w:lang w:val="es-MX"/>
        </w:rPr>
        <w:t xml:space="preserve">continuará </w:t>
      </w:r>
      <w:r w:rsidRPr="009F6D10">
        <w:rPr>
          <w:lang w:val="es-MX"/>
        </w:rPr>
        <w:t xml:space="preserve">y muestra la importancia que </w:t>
      </w:r>
      <w:r>
        <w:rPr>
          <w:lang w:val="es-MX"/>
        </w:rPr>
        <w:t xml:space="preserve">le </w:t>
      </w:r>
      <w:r w:rsidRPr="009F6D10">
        <w:rPr>
          <w:lang w:val="es-MX"/>
        </w:rPr>
        <w:t>han dado los últimos gobiernos a mejorar la infraestructura de salud</w:t>
      </w:r>
      <w:r>
        <w:rPr>
          <w:lang w:val="es-MX"/>
        </w:rPr>
        <w:t xml:space="preserve"> pública en Chile.</w:t>
      </w:r>
    </w:p>
    <w:p w14:paraId="6DAF6555" w14:textId="77777777" w:rsidR="00B6527D" w:rsidRDefault="00B6527D" w:rsidP="00B6527D">
      <w:pPr>
        <w:pStyle w:val="TESISCUERPO"/>
        <w:rPr>
          <w:lang w:val="es-MX"/>
        </w:rPr>
      </w:pPr>
      <w:r>
        <w:rPr>
          <w:lang w:val="es-MX"/>
        </w:rPr>
        <w:t>La implementación de estos planes, tal como se explicita en su nombre, se enmarca en los cuatro años que dura cada gobierno. Su continuidad se da a través de los proyectos que se encuentran en ejecución al momento del cambio de mando, aunque estos, muchas veces, varían la modalidad de ejecución y con ello, cambian actores, reglas, plazos y costos. Los proyectos incluidos en el plan van desde hospitales comunitarios de baja complejidad y superficie, hasta grandes proyectos de alta complejidad y alta especialización, cuyos plazos de ejecución sobrepasan largamente un periodo presidencial. Es en este último grupo de proyectos donde se dan las mayores necesidades de coordinación intersectorial y aplicación de conocimientos específicos en la materia. A modo de ejemplo, la reposición del Hospital Sótero del Río en Puente Alto, proyecto de alta complejidad con una inversión estimada en 285 mil millones de pesos, fue originalmente un proyecto licitado vía concesión en el primer gobierno de Sebastián Piñera. Su propuesta de adjudicación se encontraba ya en la Contraloría General de la República, cuando fue anulada la licitación al comienzo del gobierno de Michelle Bachelet</w:t>
      </w:r>
      <w:r>
        <w:rPr>
          <w:rStyle w:val="Refdenotaalpie"/>
          <w:rFonts w:ascii="Arial" w:hAnsi="Arial" w:cs="Arial"/>
          <w:sz w:val="20"/>
          <w:szCs w:val="20"/>
          <w:lang w:val="es-MX"/>
        </w:rPr>
        <w:footnoteReference w:id="3"/>
      </w:r>
      <w:r>
        <w:rPr>
          <w:lang w:val="es-MX"/>
        </w:rPr>
        <w:t xml:space="preserve">. El proyecto fue licitado cuatro años más tarde por vía sectorial (MINSAL, 2018), con esto, luego de 8 años en distintos procesos de ejecución, el proyecto aún se encuentra sin su diseño definitivo y restan al menos 2 años antes de comenzar su construcción. </w:t>
      </w:r>
    </w:p>
    <w:p w14:paraId="7CCF52A7" w14:textId="77777777" w:rsidR="00B6527D" w:rsidRDefault="00B6527D" w:rsidP="00B6527D">
      <w:pPr>
        <w:pStyle w:val="TESISCUERPO"/>
        <w:rPr>
          <w:lang w:val="es-MX"/>
        </w:rPr>
      </w:pPr>
      <w:r>
        <w:rPr>
          <w:lang w:val="es-MX"/>
        </w:rPr>
        <w:t>En este escenario, es necesario examinar la forma en que se están implementando los proyectos que son parte de este plan de infraestructura. Los últimos gobiernos han realizado los proyectos tanto por vía tradicional de inversión mediante fondos sectoriales como a través de concesiones. A su vez, cada vía de inversión tiene variantes que pasan por separar las licitaciones de diseño y construcción, reunir todas las fases en una sola gran licitación o incluir un concurso previo que incluye el diseño. Además, han variado los organismos a cargo de los contratos, incluyendo a dependencias centrales y regionales del MOP, MINSAL y Servicios de Salud. La diversidad de formas de llevar a cabo estos contratos implica igual diversidad de instrumentos de gestión de contratos, actores involucrados, reglamentaciones concurrentes, además de distintos incentivos para los contratistas, mandantes y gestores de contrato.</w:t>
      </w:r>
    </w:p>
    <w:p w14:paraId="38A2DCB6" w14:textId="77777777" w:rsidR="00B6527D" w:rsidRDefault="00B6527D" w:rsidP="00B6527D">
      <w:pPr>
        <w:pStyle w:val="TESISCUERPO"/>
        <w:rPr>
          <w:lang w:val="es-MX"/>
        </w:rPr>
      </w:pPr>
      <w:r>
        <w:rPr>
          <w:lang w:val="es-MX"/>
        </w:rPr>
        <w:t>De acuerdo con el Informe de Gestión de la División de Inversiones 2014-2018, “…</w:t>
      </w:r>
      <w:r w:rsidRPr="00AD6E65">
        <w:rPr>
          <w:lang w:val="es-MX"/>
        </w:rPr>
        <w:t>se hace releva</w:t>
      </w:r>
      <w:r>
        <w:rPr>
          <w:lang w:val="es-MX"/>
        </w:rPr>
        <w:t xml:space="preserve">nte </w:t>
      </w:r>
      <w:r w:rsidRPr="00AD6E65">
        <w:rPr>
          <w:lang w:val="es-MX"/>
        </w:rPr>
        <w:t>disminuir los riesgos a lo largo del proceso, ello tanto desde la planificación a largo plazo, el fortalecimiento de los equipos técnicos, como de la necesidad de contar con un modelo que permita la institucionalidad de la Inversión Sectorial.</w:t>
      </w:r>
      <w:r>
        <w:rPr>
          <w:lang w:val="es-MX"/>
        </w:rPr>
        <w:t>”</w:t>
      </w:r>
      <w:r w:rsidRPr="00145D03">
        <w:rPr>
          <w:lang w:val="es-MX"/>
        </w:rPr>
        <w:t xml:space="preserve"> </w:t>
      </w:r>
      <w:r>
        <w:rPr>
          <w:lang w:val="es-MX"/>
        </w:rPr>
        <w:t xml:space="preserve">(MINSAL, 2018). Los elementos mencionados en este desafío expresan la importancia de dar al plan de inversión </w:t>
      </w:r>
      <w:r>
        <w:rPr>
          <w:lang w:val="es-MX"/>
        </w:rPr>
        <w:lastRenderedPageBreak/>
        <w:t xml:space="preserve">en salud un carácter de largo plazo acorde a la envergadura de los proyectos que contiene, además de contar con un marco institucional claro, que favorezca la correcta implementación de los proyectos. En palabras de </w:t>
      </w:r>
      <w:proofErr w:type="spellStart"/>
      <w:r>
        <w:rPr>
          <w:lang w:val="es-MX"/>
        </w:rPr>
        <w:t>Elinor</w:t>
      </w:r>
      <w:proofErr w:type="spellEnd"/>
      <w:r>
        <w:rPr>
          <w:lang w:val="es-MX"/>
        </w:rPr>
        <w:t xml:space="preserve"> Ostrom, para comprender las instituciones es preciso saber lo que son, cómo y por qué están tejidas y sostenidas, y qué consecuencias provocan en diversos escenarios (Ostrom, 2015). De esta forma, surge la necesidad de comprender la institucionalidad que alberga los procesos de implementación enmarcados de los planes de infraestructura hospitalaria, incluyendo reglas, actores, relaciones intersectoriales y herramientas de gestión de los contratos. Es relevante identificar la manera en cómo las distintas modalidades de inversión inciden en la toma de decisiones de los actores involucrados en los proyectos, cuáles son los incentivos que emergen en estos procesos, y como ellos son afectados por la reglamentación existente, dependiendo de los mecanismos que se adopten para llevar a cabo la inversión. </w:t>
      </w:r>
    </w:p>
    <w:p w14:paraId="5AF9F853" w14:textId="77777777" w:rsidR="00470272" w:rsidRPr="00470272" w:rsidRDefault="00470272" w:rsidP="00470272">
      <w:pPr>
        <w:pStyle w:val="TESISCUERPO"/>
        <w:rPr>
          <w:lang w:val="es-MX"/>
        </w:rPr>
      </w:pPr>
      <w:r w:rsidRPr="00470272">
        <w:rPr>
          <w:lang w:val="es-MX"/>
        </w:rPr>
        <w:t xml:space="preserve">En este contexto </w:t>
      </w:r>
      <w:r>
        <w:rPr>
          <w:lang w:val="es-MX"/>
        </w:rPr>
        <w:t>y dada la magni</w:t>
      </w:r>
      <w:r w:rsidR="008243B2">
        <w:rPr>
          <w:lang w:val="es-MX"/>
        </w:rPr>
        <w:t>tud de la cartera de proyectos del sector, surge la siguiente pregunta</w:t>
      </w:r>
      <w:r>
        <w:rPr>
          <w:lang w:val="es-MX"/>
        </w:rPr>
        <w:t>: ¿existe una institucionalidad madura</w:t>
      </w:r>
      <w:r w:rsidR="008243B2">
        <w:rPr>
          <w:lang w:val="es-MX"/>
        </w:rPr>
        <w:t>, coherente, persistente en el tiempo y con la capacidad de llevar a cabo la implementación de los proyectos hospitalarios que son parte del Plan Nacional de Inversiones en Salud</w:t>
      </w:r>
      <w:r>
        <w:rPr>
          <w:lang w:val="es-MX"/>
        </w:rPr>
        <w:t>?</w:t>
      </w:r>
    </w:p>
    <w:p w14:paraId="42B8698F" w14:textId="77777777" w:rsidR="001B7F17" w:rsidRPr="001B7F17" w:rsidRDefault="00CD5AB0" w:rsidP="001B7F17">
      <w:pPr>
        <w:pStyle w:val="TESISCUERPO"/>
      </w:pPr>
      <w:r>
        <w:t xml:space="preserve">El presente estudio </w:t>
      </w:r>
      <w:r w:rsidR="00470272">
        <w:t xml:space="preserve">se enfoca en identificar y analizar los elementos que componen la institucionalidad en la cual se enmarca la implementación de los proyectos hospitalarios que son parte del Plan Nacional de Inversiones en Salud. El marco </w:t>
      </w:r>
      <w:r w:rsidR="002C7D86">
        <w:t>de análisis incluye herramientas</w:t>
      </w:r>
      <w:r w:rsidR="00470272" w:rsidRPr="00470272">
        <w:rPr>
          <w:lang w:val="es-MX"/>
        </w:rPr>
        <w:t xml:space="preserve"> de gestión de contrato, reglas d</w:t>
      </w:r>
      <w:r w:rsidR="00172B46">
        <w:rPr>
          <w:lang w:val="es-MX"/>
        </w:rPr>
        <w:t>el juego</w:t>
      </w:r>
      <w:r w:rsidR="00470272" w:rsidRPr="00470272">
        <w:rPr>
          <w:lang w:val="es-MX"/>
        </w:rPr>
        <w:t>, gobernanza intersectorial e identificación de los actores relevantes en el proceso y sus incentivos. Además, se espera tener una visión comparada de los elementos antes descritos, considerando proyectos realizados por vía sectorial y por asociación público-privada (concesión). Con esto, se espera generar recomendaciones a los Ministerios involucrados, entregando información útil para la toma de decisiones respecto a la manera en cómo se está llevando a cabo la implementación del plan.</w:t>
      </w:r>
    </w:p>
    <w:p w14:paraId="37B671E2" w14:textId="77777777" w:rsidR="007571EF" w:rsidRDefault="00951050" w:rsidP="007571EF">
      <w:pPr>
        <w:pStyle w:val="TESIST2"/>
      </w:pPr>
      <w:bookmarkStart w:id="2" w:name="_Toc530691181"/>
      <w:r>
        <w:t>Objetivos</w:t>
      </w:r>
      <w:bookmarkEnd w:id="2"/>
    </w:p>
    <w:p w14:paraId="6D3BCA42" w14:textId="77777777" w:rsidR="00951050" w:rsidRDefault="00951050" w:rsidP="00951050">
      <w:pPr>
        <w:pStyle w:val="TESIST3"/>
      </w:pPr>
      <w:bookmarkStart w:id="3" w:name="_Toc530691182"/>
      <w:r>
        <w:t>Objetivo General</w:t>
      </w:r>
      <w:bookmarkEnd w:id="3"/>
    </w:p>
    <w:p w14:paraId="29CB3A0B" w14:textId="77777777" w:rsidR="005E6F9A" w:rsidRDefault="005E6F9A" w:rsidP="005E6F9A">
      <w:pPr>
        <w:pStyle w:val="TESISCUERPO"/>
      </w:pPr>
      <w:r w:rsidRPr="009F6D10">
        <w:t>Analizar los principales factores que componen la institucionalidad del Plan Nacional de In</w:t>
      </w:r>
      <w:r>
        <w:t>versiones</w:t>
      </w:r>
      <w:r w:rsidRPr="009F6D10">
        <w:t xml:space="preserve"> en Salud,</w:t>
      </w:r>
      <w:r>
        <w:t xml:space="preserve"> desde el año 20</w:t>
      </w:r>
      <w:r w:rsidR="001D1AF8">
        <w:t>10</w:t>
      </w:r>
      <w:r>
        <w:t xml:space="preserve"> en adelante</w:t>
      </w:r>
      <w:r w:rsidR="001D1AF8">
        <w:t>.</w:t>
      </w:r>
    </w:p>
    <w:p w14:paraId="747E7968" w14:textId="77777777" w:rsidR="00172B46" w:rsidRPr="00172B46" w:rsidRDefault="00951050" w:rsidP="00172B46">
      <w:pPr>
        <w:pStyle w:val="TESIST3"/>
        <w:spacing w:after="240"/>
      </w:pPr>
      <w:bookmarkStart w:id="4" w:name="_Toc530691183"/>
      <w:r>
        <w:t>Objetivos Específicos</w:t>
      </w:r>
      <w:bookmarkEnd w:id="4"/>
    </w:p>
    <w:p w14:paraId="33047A93" w14:textId="77777777" w:rsidR="00EA266C" w:rsidRDefault="00EA266C" w:rsidP="00172B46">
      <w:pPr>
        <w:pStyle w:val="TESISCUERPO"/>
        <w:numPr>
          <w:ilvl w:val="0"/>
          <w:numId w:val="5"/>
        </w:numPr>
        <w:spacing w:before="0" w:after="0"/>
      </w:pPr>
      <w:r>
        <w:t>Configurar una base de datos con los variables que caractericen los procesos de implementación de proyectos de infraestructura hospitalaria.</w:t>
      </w:r>
    </w:p>
    <w:p w14:paraId="4DDF338A" w14:textId="77777777" w:rsidR="005E6F9A" w:rsidRPr="009F6D10" w:rsidRDefault="005E6F9A" w:rsidP="00172B46">
      <w:pPr>
        <w:pStyle w:val="TESISCUERPO"/>
        <w:numPr>
          <w:ilvl w:val="0"/>
          <w:numId w:val="5"/>
        </w:numPr>
        <w:spacing w:before="0" w:after="0"/>
      </w:pPr>
      <w:r w:rsidRPr="009F6D10">
        <w:t xml:space="preserve">Identificar la estructura de gobernanza intersectorial en las </w:t>
      </w:r>
      <w:r w:rsidR="003B75D8">
        <w:t xml:space="preserve">distintas </w:t>
      </w:r>
      <w:r w:rsidRPr="009F6D10">
        <w:t xml:space="preserve">modalidades de </w:t>
      </w:r>
      <w:r w:rsidR="00EA266C">
        <w:t>inversión de infraestructura hospitalaria.</w:t>
      </w:r>
    </w:p>
    <w:p w14:paraId="06C922AF" w14:textId="77777777" w:rsidR="005E6F9A" w:rsidRPr="009F6D10" w:rsidRDefault="005E6F9A" w:rsidP="00172B46">
      <w:pPr>
        <w:pStyle w:val="TESISCUERPO"/>
        <w:numPr>
          <w:ilvl w:val="0"/>
          <w:numId w:val="5"/>
        </w:numPr>
        <w:spacing w:before="0" w:after="0"/>
      </w:pPr>
      <w:r w:rsidRPr="009F6D10">
        <w:t xml:space="preserve">Identificar las herramientas de manejo de contrato utilizadas </w:t>
      </w:r>
      <w:r w:rsidR="00EA266C" w:rsidRPr="009F6D10">
        <w:t xml:space="preserve">en las </w:t>
      </w:r>
      <w:r w:rsidR="00EA266C">
        <w:t xml:space="preserve">distintas </w:t>
      </w:r>
      <w:r w:rsidR="00EA266C" w:rsidRPr="009F6D10">
        <w:t xml:space="preserve">modalidades de </w:t>
      </w:r>
      <w:r w:rsidR="00EA266C">
        <w:t>inversión de infraestructura hospitalaria.</w:t>
      </w:r>
    </w:p>
    <w:p w14:paraId="6D44361D" w14:textId="77777777" w:rsidR="005E6F9A" w:rsidRDefault="005E6F9A" w:rsidP="00172B46">
      <w:pPr>
        <w:pStyle w:val="TESISCUERPO"/>
        <w:numPr>
          <w:ilvl w:val="0"/>
          <w:numId w:val="5"/>
        </w:numPr>
        <w:spacing w:before="0" w:after="0"/>
      </w:pPr>
      <w:r w:rsidRPr="009F6D10">
        <w:t xml:space="preserve">Detectar los incentivos </w:t>
      </w:r>
      <w:r>
        <w:t xml:space="preserve">y problemas </w:t>
      </w:r>
      <w:r w:rsidRPr="009F6D10">
        <w:t>que se desprenden del manejo de contrato de los proyectos dependien</w:t>
      </w:r>
      <w:r w:rsidR="00D968C4">
        <w:t>do</w:t>
      </w:r>
      <w:r w:rsidRPr="009F6D10">
        <w:t xml:space="preserve"> de la modalidad de ejecución.</w:t>
      </w:r>
    </w:p>
    <w:p w14:paraId="6CDCEC9F" w14:textId="77777777" w:rsidR="00EA266C" w:rsidRDefault="00EA266C" w:rsidP="00EA266C">
      <w:pPr>
        <w:pStyle w:val="TESISCUERPO"/>
        <w:ind w:left="720"/>
      </w:pPr>
    </w:p>
    <w:p w14:paraId="726E73CA" w14:textId="77777777" w:rsidR="00CA7A8F" w:rsidRDefault="00CA7A8F" w:rsidP="00951050">
      <w:pPr>
        <w:pStyle w:val="TESIST1"/>
      </w:pPr>
      <w:bookmarkStart w:id="5" w:name="_Toc530691184"/>
      <w:r>
        <w:t>Antecedentes Generales</w:t>
      </w:r>
      <w:bookmarkEnd w:id="5"/>
    </w:p>
    <w:p w14:paraId="125CF91B" w14:textId="77777777" w:rsidR="001D1AF8" w:rsidRDefault="00BA323C" w:rsidP="00BA323C">
      <w:pPr>
        <w:pStyle w:val="TESIST2"/>
        <w:rPr>
          <w:lang w:val="es-MX"/>
        </w:rPr>
      </w:pPr>
      <w:bookmarkStart w:id="6" w:name="_Toc530691185"/>
      <w:r>
        <w:rPr>
          <w:lang w:val="es-MX"/>
        </w:rPr>
        <w:t>Situación Actual de la Red Asistencial</w:t>
      </w:r>
      <w:bookmarkEnd w:id="6"/>
    </w:p>
    <w:p w14:paraId="13CD49DE" w14:textId="77777777" w:rsidR="00D51E2A" w:rsidRDefault="00BA323C" w:rsidP="00BA323C">
      <w:pPr>
        <w:pStyle w:val="TESISCUERPO"/>
        <w:rPr>
          <w:lang w:val="es-MX"/>
        </w:rPr>
      </w:pPr>
      <w:r>
        <w:rPr>
          <w:lang w:val="es-MX"/>
        </w:rPr>
        <w:t xml:space="preserve">La actual red asistencial de salud </w:t>
      </w:r>
      <w:r w:rsidR="00FB2BBF">
        <w:rPr>
          <w:lang w:val="es-MX"/>
        </w:rPr>
        <w:t xml:space="preserve">está organizada de acuerdo </w:t>
      </w:r>
      <w:r w:rsidR="002C7D86">
        <w:rPr>
          <w:lang w:val="es-MX"/>
        </w:rPr>
        <w:t xml:space="preserve">al </w:t>
      </w:r>
      <w:r>
        <w:rPr>
          <w:lang w:val="es-MX"/>
        </w:rPr>
        <w:t xml:space="preserve">decreto ley N°2763 de 1979, que reorganiza </w:t>
      </w:r>
      <w:r w:rsidR="00FB2BBF">
        <w:rPr>
          <w:lang w:val="es-MX"/>
        </w:rPr>
        <w:t xml:space="preserve">el Ministerio de Salud y crea los Servicios de Salud, el Fondo Nacional de Salud, el Instituto de Salud Pública de Chile y la Central de Abastecimientos del Sistema Nacional de Servicios de Salud. La red está </w:t>
      </w:r>
      <w:r>
        <w:rPr>
          <w:lang w:val="es-MX"/>
        </w:rPr>
        <w:t xml:space="preserve">compuesta por 29 Servicios de Salud </w:t>
      </w:r>
      <w:r w:rsidR="00FB2BBF">
        <w:rPr>
          <w:lang w:val="es-MX"/>
        </w:rPr>
        <w:t>distribuidos a lo largo del país. Estas entidades s</w:t>
      </w:r>
      <w:r w:rsidR="00D51E2A">
        <w:rPr>
          <w:lang w:val="es-MX"/>
        </w:rPr>
        <w:t>on organismos descentralizados, con personalidad jurídica y patrimonio propio,</w:t>
      </w:r>
      <w:r w:rsidR="00FB2BBF">
        <w:rPr>
          <w:lang w:val="es-MX"/>
        </w:rPr>
        <w:t xml:space="preserve"> de acuerdo con la ley 19.937 y el decreto 140 de 2004, tienen la función de “articulación, gestión y desarrollo de la red asistencial correspondiente, para la ejecución de las acciones integradas de fomento, protección y recuperación de la salud.” (MINSAL, 2018)</w:t>
      </w:r>
      <w:r w:rsidR="00D51E2A">
        <w:rPr>
          <w:lang w:val="es-MX"/>
        </w:rPr>
        <w:t xml:space="preserve"> Esta descripción de funciones incluye la responsabilidad sobre la red asistencial bajo su jurisdicción que incluye la coordinación y trabajo en red de las atenciones primaria, secundaria y terciaria. Asimismo, es de su responsabilidad la administración, la gestión y la inversión que deba realizarse para el correcto funcionamiento </w:t>
      </w:r>
      <w:r w:rsidR="00F61302">
        <w:rPr>
          <w:lang w:val="es-MX"/>
        </w:rPr>
        <w:t xml:space="preserve">de </w:t>
      </w:r>
      <w:r w:rsidR="008924AC">
        <w:rPr>
          <w:lang w:val="es-MX"/>
        </w:rPr>
        <w:t>sus</w:t>
      </w:r>
      <w:r w:rsidR="00F61302">
        <w:rPr>
          <w:lang w:val="es-MX"/>
        </w:rPr>
        <w:t xml:space="preserve"> establecimientos de salud</w:t>
      </w:r>
      <w:r w:rsidR="00D51E2A">
        <w:rPr>
          <w:lang w:val="es-MX"/>
        </w:rPr>
        <w:t>.</w:t>
      </w:r>
    </w:p>
    <w:p w14:paraId="459780F2" w14:textId="77777777" w:rsidR="00AF5C3A" w:rsidRDefault="00727808" w:rsidP="001D1AF8">
      <w:pPr>
        <w:pStyle w:val="TESISCUERPO"/>
        <w:rPr>
          <w:lang w:val="es-MX"/>
        </w:rPr>
      </w:pPr>
      <w:r>
        <w:rPr>
          <w:lang w:val="es-MX"/>
        </w:rPr>
        <w:t xml:space="preserve">Cada Servicio de Salud funciona como una red en si misma, en la cual existe un sistema de derivación desde la atención primaria a secundaria y de secundaria a terciaria, además de existir una derivación por complejidad desde baja hasta alta. En la </w:t>
      </w:r>
      <w:r w:rsidRPr="00B80C33">
        <w:rPr>
          <w:i/>
          <w:lang w:val="es-MX"/>
        </w:rPr>
        <w:t>Tabla 1</w:t>
      </w:r>
      <w:r>
        <w:rPr>
          <w:lang w:val="es-MX"/>
        </w:rPr>
        <w:t xml:space="preserve"> se muestra el estado actual de la red hospitalaria, diferenciando los recintos de alta, media</w:t>
      </w:r>
      <w:r w:rsidR="002C7D86">
        <w:rPr>
          <w:lang w:val="es-MX"/>
        </w:rPr>
        <w:t>na</w:t>
      </w:r>
      <w:r>
        <w:rPr>
          <w:lang w:val="es-MX"/>
        </w:rPr>
        <w:t xml:space="preserve"> y baja complejidad. Los datos indican un total de 1</w:t>
      </w:r>
      <w:r w:rsidR="00FA1A4B">
        <w:rPr>
          <w:lang w:val="es-MX"/>
        </w:rPr>
        <w:t xml:space="preserve">90 </w:t>
      </w:r>
      <w:r>
        <w:rPr>
          <w:lang w:val="es-MX"/>
        </w:rPr>
        <w:t xml:space="preserve">recintos a lo largo del país, de los cuales 55 corresponden a alta complejidad, muchos de los cuales cumplen el rol de hospital base de su propia red. En la misma categoría se encuentran los hospitales que son referencia nacional en ciertas patologías, por lo que su atención no solo se centra en los habitantes de su </w:t>
      </w:r>
      <w:r w:rsidR="002C7D86">
        <w:rPr>
          <w:lang w:val="es-MX"/>
        </w:rPr>
        <w:t>distrito</w:t>
      </w:r>
      <w:r>
        <w:rPr>
          <w:lang w:val="es-MX"/>
        </w:rPr>
        <w:t xml:space="preserve">, sino </w:t>
      </w:r>
      <w:r w:rsidR="002C7D86">
        <w:rPr>
          <w:lang w:val="es-MX"/>
        </w:rPr>
        <w:t>que,</w:t>
      </w:r>
      <w:r>
        <w:rPr>
          <w:lang w:val="es-MX"/>
        </w:rPr>
        <w:t xml:space="preserve"> de macrozonas definidas a nivel central, por la Subsecretaría de Redes Asistenciales.</w:t>
      </w:r>
    </w:p>
    <w:p w14:paraId="603A9FB3" w14:textId="77777777" w:rsidR="0045673C" w:rsidRDefault="0045673C" w:rsidP="0045673C">
      <w:pPr>
        <w:jc w:val="both"/>
        <w:rPr>
          <w:rFonts w:ascii="Times New Roman" w:hAnsi="Times New Roman" w:cs="Times New Roman"/>
          <w:sz w:val="24"/>
          <w:szCs w:val="24"/>
        </w:rPr>
      </w:pPr>
      <w:r>
        <w:rPr>
          <w:rFonts w:ascii="Times New Roman" w:hAnsi="Times New Roman" w:cs="Times New Roman"/>
          <w:sz w:val="24"/>
          <w:szCs w:val="24"/>
        </w:rPr>
        <w:t xml:space="preserve">En este contexto los Servicios de Salud son los responsables de gestionar la inversión de infraestructura para mejorar los recintos asistenciales de su red, en un proceso en que intervienen distintos organismos del Estado como: Ministerio de Desarrollo Social, Ministerio de Salud, </w:t>
      </w:r>
      <w:proofErr w:type="spellStart"/>
      <w:r>
        <w:rPr>
          <w:rFonts w:ascii="Times New Roman" w:hAnsi="Times New Roman" w:cs="Times New Roman"/>
          <w:sz w:val="24"/>
          <w:szCs w:val="24"/>
        </w:rPr>
        <w:t>SEREMIs</w:t>
      </w:r>
      <w:proofErr w:type="spellEnd"/>
      <w:r>
        <w:rPr>
          <w:rFonts w:ascii="Times New Roman" w:hAnsi="Times New Roman" w:cs="Times New Roman"/>
          <w:sz w:val="24"/>
          <w:szCs w:val="24"/>
        </w:rPr>
        <w:t xml:space="preserve"> de Salud, Servicio de Evaluación Ambiental, etc.</w:t>
      </w:r>
    </w:p>
    <w:p w14:paraId="440D836C" w14:textId="77777777" w:rsidR="00AF5C3A" w:rsidRDefault="0045673C" w:rsidP="00EA266C">
      <w:pPr>
        <w:jc w:val="both"/>
        <w:rPr>
          <w:rFonts w:ascii="Times New Roman" w:hAnsi="Times New Roman" w:cs="Times New Roman"/>
          <w:sz w:val="24"/>
          <w:szCs w:val="24"/>
        </w:rPr>
      </w:pPr>
      <w:r>
        <w:rPr>
          <w:rFonts w:ascii="Times New Roman" w:hAnsi="Times New Roman" w:cs="Times New Roman"/>
          <w:sz w:val="24"/>
          <w:szCs w:val="24"/>
        </w:rPr>
        <w:t>La creciente necesidad de mejorar la infraestructura de los centros asistenciales con el fin de adecuar la oferta existente a las nuevas necesidades de atención, disminuir las brechas que derivan en crecimiento de listas de espera y adecuarse a las nuevas tecnologías en la atención de salud, ha generado un masivo ingreso de proyectos hospitalarios al Sistema Nacional de Inversiones. En los últimos 10 años más de 100 proyectos han conseguido la aprobación de sus estudios preinversionales para el diseño y ejecución de obras de normalización de su infraestructura, lo que equivale a más del 50% de los hospitales que tienen la red nacional de salud operando actualmente</w:t>
      </w:r>
      <w:r w:rsidR="00EA266C">
        <w:rPr>
          <w:rFonts w:ascii="Times New Roman" w:hAnsi="Times New Roman" w:cs="Times New Roman"/>
          <w:sz w:val="24"/>
          <w:szCs w:val="24"/>
        </w:rPr>
        <w:t>.</w:t>
      </w:r>
    </w:p>
    <w:p w14:paraId="5577A791" w14:textId="77777777" w:rsidR="00172B46" w:rsidRDefault="00172B46" w:rsidP="00EA266C">
      <w:pPr>
        <w:jc w:val="both"/>
        <w:rPr>
          <w:rFonts w:ascii="Times New Roman" w:hAnsi="Times New Roman" w:cs="Times New Roman"/>
          <w:sz w:val="24"/>
          <w:szCs w:val="24"/>
        </w:rPr>
      </w:pPr>
    </w:p>
    <w:p w14:paraId="6A643DA4" w14:textId="77777777" w:rsidR="00172B46" w:rsidRPr="00EA266C" w:rsidRDefault="00172B46" w:rsidP="00EA266C">
      <w:pPr>
        <w:jc w:val="both"/>
        <w:rPr>
          <w:rFonts w:ascii="Times New Roman" w:hAnsi="Times New Roman" w:cs="Times New Roman"/>
          <w:sz w:val="24"/>
          <w:szCs w:val="24"/>
        </w:rPr>
      </w:pPr>
    </w:p>
    <w:tbl>
      <w:tblPr>
        <w:tblW w:w="8840" w:type="dxa"/>
        <w:tblCellMar>
          <w:left w:w="70" w:type="dxa"/>
          <w:right w:w="70" w:type="dxa"/>
        </w:tblCellMar>
        <w:tblLook w:val="04A0" w:firstRow="1" w:lastRow="0" w:firstColumn="1" w:lastColumn="0" w:noHBand="0" w:noVBand="1"/>
      </w:tblPr>
      <w:tblGrid>
        <w:gridCol w:w="3320"/>
        <w:gridCol w:w="1380"/>
        <w:gridCol w:w="1380"/>
        <w:gridCol w:w="1380"/>
        <w:gridCol w:w="1380"/>
      </w:tblGrid>
      <w:tr w:rsidR="00AF5C3A" w:rsidRPr="00AF5C3A" w14:paraId="7319C41B" w14:textId="77777777" w:rsidTr="00AF5C3A">
        <w:trPr>
          <w:trHeight w:val="504"/>
        </w:trPr>
        <w:tc>
          <w:tcPr>
            <w:tcW w:w="3320" w:type="dxa"/>
            <w:vMerge w:val="restart"/>
            <w:tcBorders>
              <w:top w:val="single" w:sz="4" w:space="0" w:color="auto"/>
              <w:left w:val="nil"/>
              <w:bottom w:val="single" w:sz="4" w:space="0" w:color="auto"/>
              <w:right w:val="nil"/>
            </w:tcBorders>
            <w:shd w:val="clear" w:color="000000" w:fill="FFF2CC"/>
            <w:noWrap/>
            <w:vAlign w:val="center"/>
            <w:hideMark/>
          </w:tcPr>
          <w:p w14:paraId="229D9FDC" w14:textId="77777777" w:rsidR="00AF5C3A" w:rsidRPr="00AF5C3A" w:rsidRDefault="00AF5C3A" w:rsidP="00AF5C3A">
            <w:pPr>
              <w:spacing w:after="0" w:line="240" w:lineRule="auto"/>
              <w:jc w:val="center"/>
              <w:rPr>
                <w:rFonts w:ascii="Times New Roman" w:eastAsia="Times New Roman" w:hAnsi="Times New Roman" w:cs="Times New Roman"/>
                <w:b/>
                <w:bCs/>
                <w:color w:val="000000"/>
                <w:lang w:eastAsia="es-CL"/>
              </w:rPr>
            </w:pPr>
            <w:r w:rsidRPr="00AF5C3A">
              <w:rPr>
                <w:rFonts w:ascii="Times New Roman" w:eastAsia="Times New Roman" w:hAnsi="Times New Roman" w:cs="Times New Roman"/>
                <w:b/>
                <w:bCs/>
                <w:color w:val="000000"/>
                <w:lang w:eastAsia="es-CL"/>
              </w:rPr>
              <w:t>Servicio de Salud</w:t>
            </w:r>
          </w:p>
        </w:tc>
        <w:tc>
          <w:tcPr>
            <w:tcW w:w="5520" w:type="dxa"/>
            <w:gridSpan w:val="4"/>
            <w:tcBorders>
              <w:top w:val="single" w:sz="4" w:space="0" w:color="auto"/>
              <w:left w:val="nil"/>
              <w:bottom w:val="single" w:sz="4" w:space="0" w:color="auto"/>
              <w:right w:val="nil"/>
            </w:tcBorders>
            <w:shd w:val="clear" w:color="000000" w:fill="FFF2CC"/>
            <w:vAlign w:val="center"/>
            <w:hideMark/>
          </w:tcPr>
          <w:p w14:paraId="140A8840" w14:textId="77777777" w:rsidR="00AF5C3A" w:rsidRPr="00AF5C3A" w:rsidRDefault="00AF5C3A" w:rsidP="00AF5C3A">
            <w:pPr>
              <w:spacing w:after="0" w:line="240" w:lineRule="auto"/>
              <w:jc w:val="center"/>
              <w:rPr>
                <w:rFonts w:ascii="Times New Roman" w:eastAsia="Times New Roman" w:hAnsi="Times New Roman" w:cs="Times New Roman"/>
                <w:b/>
                <w:bCs/>
                <w:color w:val="000000"/>
                <w:lang w:eastAsia="es-CL"/>
              </w:rPr>
            </w:pPr>
            <w:r w:rsidRPr="00AF5C3A">
              <w:rPr>
                <w:rFonts w:ascii="Times New Roman" w:eastAsia="Times New Roman" w:hAnsi="Times New Roman" w:cs="Times New Roman"/>
                <w:b/>
                <w:bCs/>
                <w:color w:val="000000"/>
                <w:lang w:eastAsia="es-CL"/>
              </w:rPr>
              <w:t>Hospitales de la Red</w:t>
            </w:r>
          </w:p>
        </w:tc>
      </w:tr>
      <w:tr w:rsidR="00AF5C3A" w:rsidRPr="00AF5C3A" w14:paraId="753E6EFB" w14:textId="77777777" w:rsidTr="00AF5C3A">
        <w:trPr>
          <w:trHeight w:val="588"/>
        </w:trPr>
        <w:tc>
          <w:tcPr>
            <w:tcW w:w="3320" w:type="dxa"/>
            <w:vMerge/>
            <w:tcBorders>
              <w:top w:val="single" w:sz="4" w:space="0" w:color="auto"/>
              <w:left w:val="nil"/>
              <w:bottom w:val="single" w:sz="4" w:space="0" w:color="auto"/>
              <w:right w:val="nil"/>
            </w:tcBorders>
            <w:vAlign w:val="center"/>
            <w:hideMark/>
          </w:tcPr>
          <w:p w14:paraId="3E853D3D" w14:textId="77777777" w:rsidR="00AF5C3A" w:rsidRPr="00AF5C3A" w:rsidRDefault="00AF5C3A" w:rsidP="00AF5C3A">
            <w:pPr>
              <w:spacing w:after="0" w:line="240" w:lineRule="auto"/>
              <w:rPr>
                <w:rFonts w:ascii="Times New Roman" w:eastAsia="Times New Roman" w:hAnsi="Times New Roman" w:cs="Times New Roman"/>
                <w:b/>
                <w:bCs/>
                <w:color w:val="000000"/>
                <w:lang w:eastAsia="es-CL"/>
              </w:rPr>
            </w:pPr>
          </w:p>
        </w:tc>
        <w:tc>
          <w:tcPr>
            <w:tcW w:w="1380" w:type="dxa"/>
            <w:tcBorders>
              <w:top w:val="nil"/>
              <w:left w:val="nil"/>
              <w:bottom w:val="single" w:sz="4" w:space="0" w:color="auto"/>
              <w:right w:val="nil"/>
            </w:tcBorders>
            <w:shd w:val="clear" w:color="000000" w:fill="FFF2CC"/>
            <w:vAlign w:val="center"/>
            <w:hideMark/>
          </w:tcPr>
          <w:p w14:paraId="188B29B3" w14:textId="77777777" w:rsidR="00AF5C3A" w:rsidRPr="00AF5C3A" w:rsidRDefault="00AF5C3A" w:rsidP="00AF5C3A">
            <w:pPr>
              <w:spacing w:after="0" w:line="240" w:lineRule="auto"/>
              <w:jc w:val="center"/>
              <w:rPr>
                <w:rFonts w:ascii="Times New Roman" w:eastAsia="Times New Roman" w:hAnsi="Times New Roman" w:cs="Times New Roman"/>
                <w:b/>
                <w:bCs/>
                <w:color w:val="000000"/>
                <w:lang w:eastAsia="es-CL"/>
              </w:rPr>
            </w:pPr>
            <w:r w:rsidRPr="00AF5C3A">
              <w:rPr>
                <w:rFonts w:ascii="Times New Roman" w:eastAsia="Times New Roman" w:hAnsi="Times New Roman" w:cs="Times New Roman"/>
                <w:b/>
                <w:bCs/>
                <w:color w:val="000000"/>
                <w:lang w:eastAsia="es-CL"/>
              </w:rPr>
              <w:t>Alta Complejidad</w:t>
            </w:r>
          </w:p>
        </w:tc>
        <w:tc>
          <w:tcPr>
            <w:tcW w:w="1380" w:type="dxa"/>
            <w:tcBorders>
              <w:top w:val="nil"/>
              <w:left w:val="nil"/>
              <w:bottom w:val="single" w:sz="4" w:space="0" w:color="auto"/>
              <w:right w:val="nil"/>
            </w:tcBorders>
            <w:shd w:val="clear" w:color="000000" w:fill="FFF2CC"/>
            <w:vAlign w:val="center"/>
            <w:hideMark/>
          </w:tcPr>
          <w:p w14:paraId="2DCB7804" w14:textId="77777777" w:rsidR="00AF5C3A" w:rsidRPr="00AF5C3A" w:rsidRDefault="00AF5C3A" w:rsidP="00AF5C3A">
            <w:pPr>
              <w:spacing w:after="0" w:line="240" w:lineRule="auto"/>
              <w:jc w:val="center"/>
              <w:rPr>
                <w:rFonts w:ascii="Times New Roman" w:eastAsia="Times New Roman" w:hAnsi="Times New Roman" w:cs="Times New Roman"/>
                <w:b/>
                <w:bCs/>
                <w:color w:val="000000"/>
                <w:lang w:eastAsia="es-CL"/>
              </w:rPr>
            </w:pPr>
            <w:r w:rsidRPr="00AF5C3A">
              <w:rPr>
                <w:rFonts w:ascii="Times New Roman" w:eastAsia="Times New Roman" w:hAnsi="Times New Roman" w:cs="Times New Roman"/>
                <w:b/>
                <w:bCs/>
                <w:color w:val="000000"/>
                <w:lang w:eastAsia="es-CL"/>
              </w:rPr>
              <w:t>Mediana Complejidad</w:t>
            </w:r>
          </w:p>
        </w:tc>
        <w:tc>
          <w:tcPr>
            <w:tcW w:w="1380" w:type="dxa"/>
            <w:tcBorders>
              <w:top w:val="nil"/>
              <w:left w:val="nil"/>
              <w:bottom w:val="single" w:sz="4" w:space="0" w:color="auto"/>
              <w:right w:val="nil"/>
            </w:tcBorders>
            <w:shd w:val="clear" w:color="000000" w:fill="FFF2CC"/>
            <w:vAlign w:val="center"/>
            <w:hideMark/>
          </w:tcPr>
          <w:p w14:paraId="71C80FEF" w14:textId="77777777" w:rsidR="00AF5C3A" w:rsidRPr="00AF5C3A" w:rsidRDefault="00AF5C3A" w:rsidP="00AF5C3A">
            <w:pPr>
              <w:spacing w:after="0" w:line="240" w:lineRule="auto"/>
              <w:jc w:val="center"/>
              <w:rPr>
                <w:rFonts w:ascii="Times New Roman" w:eastAsia="Times New Roman" w:hAnsi="Times New Roman" w:cs="Times New Roman"/>
                <w:b/>
                <w:bCs/>
                <w:color w:val="000000"/>
                <w:lang w:eastAsia="es-CL"/>
              </w:rPr>
            </w:pPr>
            <w:r w:rsidRPr="00AF5C3A">
              <w:rPr>
                <w:rFonts w:ascii="Times New Roman" w:eastAsia="Times New Roman" w:hAnsi="Times New Roman" w:cs="Times New Roman"/>
                <w:b/>
                <w:bCs/>
                <w:color w:val="000000"/>
                <w:lang w:eastAsia="es-CL"/>
              </w:rPr>
              <w:t>Baja Complejidad</w:t>
            </w:r>
          </w:p>
        </w:tc>
        <w:tc>
          <w:tcPr>
            <w:tcW w:w="1380" w:type="dxa"/>
            <w:tcBorders>
              <w:top w:val="nil"/>
              <w:left w:val="nil"/>
              <w:bottom w:val="single" w:sz="4" w:space="0" w:color="auto"/>
              <w:right w:val="nil"/>
            </w:tcBorders>
            <w:shd w:val="clear" w:color="000000" w:fill="FFF2CC"/>
            <w:vAlign w:val="center"/>
            <w:hideMark/>
          </w:tcPr>
          <w:p w14:paraId="231845E7" w14:textId="77777777" w:rsidR="00AF5C3A" w:rsidRPr="00AF5C3A" w:rsidRDefault="00AF5C3A" w:rsidP="00AF5C3A">
            <w:pPr>
              <w:spacing w:after="0" w:line="240" w:lineRule="auto"/>
              <w:jc w:val="center"/>
              <w:rPr>
                <w:rFonts w:ascii="Times New Roman" w:eastAsia="Times New Roman" w:hAnsi="Times New Roman" w:cs="Times New Roman"/>
                <w:b/>
                <w:bCs/>
                <w:color w:val="000000"/>
                <w:lang w:eastAsia="es-CL"/>
              </w:rPr>
            </w:pPr>
            <w:r w:rsidRPr="00AF5C3A">
              <w:rPr>
                <w:rFonts w:ascii="Times New Roman" w:eastAsia="Times New Roman" w:hAnsi="Times New Roman" w:cs="Times New Roman"/>
                <w:b/>
                <w:bCs/>
                <w:color w:val="000000"/>
                <w:lang w:eastAsia="es-CL"/>
              </w:rPr>
              <w:t xml:space="preserve">Total </w:t>
            </w:r>
          </w:p>
        </w:tc>
      </w:tr>
      <w:tr w:rsidR="00AF5C3A" w:rsidRPr="00AF5C3A" w14:paraId="3F81CD00" w14:textId="77777777" w:rsidTr="00AF5C3A">
        <w:trPr>
          <w:trHeight w:val="321"/>
        </w:trPr>
        <w:tc>
          <w:tcPr>
            <w:tcW w:w="3320" w:type="dxa"/>
            <w:tcBorders>
              <w:top w:val="nil"/>
              <w:left w:val="nil"/>
              <w:bottom w:val="single" w:sz="4" w:space="0" w:color="auto"/>
              <w:right w:val="nil"/>
            </w:tcBorders>
            <w:shd w:val="clear" w:color="auto" w:fill="auto"/>
            <w:noWrap/>
            <w:vAlign w:val="bottom"/>
            <w:hideMark/>
          </w:tcPr>
          <w:p w14:paraId="773478A2" w14:textId="77777777" w:rsidR="00AF5C3A" w:rsidRPr="00AF5C3A" w:rsidRDefault="00AF5C3A" w:rsidP="00AF5C3A">
            <w:pPr>
              <w:spacing w:after="0" w:line="240" w:lineRule="auto"/>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Arica y Parinacota</w:t>
            </w:r>
          </w:p>
        </w:tc>
        <w:tc>
          <w:tcPr>
            <w:tcW w:w="1380" w:type="dxa"/>
            <w:tcBorders>
              <w:top w:val="nil"/>
              <w:left w:val="nil"/>
              <w:bottom w:val="single" w:sz="4" w:space="0" w:color="auto"/>
              <w:right w:val="nil"/>
            </w:tcBorders>
            <w:shd w:val="clear" w:color="auto" w:fill="auto"/>
            <w:noWrap/>
            <w:vAlign w:val="center"/>
            <w:hideMark/>
          </w:tcPr>
          <w:p w14:paraId="3304DCF5"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1</w:t>
            </w:r>
          </w:p>
        </w:tc>
        <w:tc>
          <w:tcPr>
            <w:tcW w:w="1380" w:type="dxa"/>
            <w:tcBorders>
              <w:top w:val="nil"/>
              <w:left w:val="nil"/>
              <w:bottom w:val="single" w:sz="4" w:space="0" w:color="auto"/>
              <w:right w:val="nil"/>
            </w:tcBorders>
            <w:shd w:val="clear" w:color="auto" w:fill="auto"/>
            <w:noWrap/>
            <w:vAlign w:val="center"/>
            <w:hideMark/>
          </w:tcPr>
          <w:p w14:paraId="5C9D7174"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0</w:t>
            </w:r>
          </w:p>
        </w:tc>
        <w:tc>
          <w:tcPr>
            <w:tcW w:w="1380" w:type="dxa"/>
            <w:tcBorders>
              <w:top w:val="nil"/>
              <w:left w:val="nil"/>
              <w:bottom w:val="single" w:sz="4" w:space="0" w:color="auto"/>
              <w:right w:val="nil"/>
            </w:tcBorders>
            <w:shd w:val="clear" w:color="auto" w:fill="auto"/>
            <w:noWrap/>
            <w:vAlign w:val="center"/>
            <w:hideMark/>
          </w:tcPr>
          <w:p w14:paraId="1F164FCD"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0</w:t>
            </w:r>
          </w:p>
        </w:tc>
        <w:tc>
          <w:tcPr>
            <w:tcW w:w="1380" w:type="dxa"/>
            <w:tcBorders>
              <w:top w:val="nil"/>
              <w:left w:val="nil"/>
              <w:bottom w:val="single" w:sz="4" w:space="0" w:color="auto"/>
              <w:right w:val="nil"/>
            </w:tcBorders>
            <w:shd w:val="clear" w:color="auto" w:fill="auto"/>
            <w:noWrap/>
            <w:vAlign w:val="center"/>
            <w:hideMark/>
          </w:tcPr>
          <w:p w14:paraId="36002B16"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1</w:t>
            </w:r>
          </w:p>
        </w:tc>
      </w:tr>
      <w:tr w:rsidR="00AF5C3A" w:rsidRPr="00AF5C3A" w14:paraId="2ACA2C54" w14:textId="77777777" w:rsidTr="00AF5C3A">
        <w:trPr>
          <w:trHeight w:val="321"/>
        </w:trPr>
        <w:tc>
          <w:tcPr>
            <w:tcW w:w="3320" w:type="dxa"/>
            <w:tcBorders>
              <w:top w:val="nil"/>
              <w:left w:val="nil"/>
              <w:bottom w:val="single" w:sz="4" w:space="0" w:color="auto"/>
              <w:right w:val="nil"/>
            </w:tcBorders>
            <w:shd w:val="clear" w:color="auto" w:fill="auto"/>
            <w:noWrap/>
            <w:vAlign w:val="bottom"/>
            <w:hideMark/>
          </w:tcPr>
          <w:p w14:paraId="71A242F4" w14:textId="77777777" w:rsidR="00AF5C3A" w:rsidRPr="00AF5C3A" w:rsidRDefault="00AF5C3A" w:rsidP="00AF5C3A">
            <w:pPr>
              <w:spacing w:after="0" w:line="240" w:lineRule="auto"/>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Iquique y Tarapacá</w:t>
            </w:r>
          </w:p>
        </w:tc>
        <w:tc>
          <w:tcPr>
            <w:tcW w:w="1380" w:type="dxa"/>
            <w:tcBorders>
              <w:top w:val="nil"/>
              <w:left w:val="nil"/>
              <w:bottom w:val="single" w:sz="4" w:space="0" w:color="auto"/>
              <w:right w:val="nil"/>
            </w:tcBorders>
            <w:shd w:val="clear" w:color="auto" w:fill="auto"/>
            <w:noWrap/>
            <w:vAlign w:val="center"/>
            <w:hideMark/>
          </w:tcPr>
          <w:p w14:paraId="78EF6F31"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1</w:t>
            </w:r>
          </w:p>
        </w:tc>
        <w:tc>
          <w:tcPr>
            <w:tcW w:w="1380" w:type="dxa"/>
            <w:tcBorders>
              <w:top w:val="nil"/>
              <w:left w:val="nil"/>
              <w:bottom w:val="single" w:sz="4" w:space="0" w:color="auto"/>
              <w:right w:val="nil"/>
            </w:tcBorders>
            <w:shd w:val="clear" w:color="auto" w:fill="auto"/>
            <w:noWrap/>
            <w:vAlign w:val="center"/>
            <w:hideMark/>
          </w:tcPr>
          <w:p w14:paraId="1489A204"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1</w:t>
            </w:r>
          </w:p>
        </w:tc>
        <w:tc>
          <w:tcPr>
            <w:tcW w:w="1380" w:type="dxa"/>
            <w:tcBorders>
              <w:top w:val="nil"/>
              <w:left w:val="nil"/>
              <w:bottom w:val="single" w:sz="4" w:space="0" w:color="auto"/>
              <w:right w:val="nil"/>
            </w:tcBorders>
            <w:shd w:val="clear" w:color="auto" w:fill="auto"/>
            <w:noWrap/>
            <w:vAlign w:val="center"/>
            <w:hideMark/>
          </w:tcPr>
          <w:p w14:paraId="7F1926A0"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0</w:t>
            </w:r>
          </w:p>
        </w:tc>
        <w:tc>
          <w:tcPr>
            <w:tcW w:w="1380" w:type="dxa"/>
            <w:tcBorders>
              <w:top w:val="nil"/>
              <w:left w:val="nil"/>
              <w:bottom w:val="single" w:sz="4" w:space="0" w:color="auto"/>
              <w:right w:val="nil"/>
            </w:tcBorders>
            <w:shd w:val="clear" w:color="auto" w:fill="auto"/>
            <w:noWrap/>
            <w:vAlign w:val="center"/>
            <w:hideMark/>
          </w:tcPr>
          <w:p w14:paraId="02EBCAA7"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2</w:t>
            </w:r>
          </w:p>
        </w:tc>
      </w:tr>
      <w:tr w:rsidR="00AF5C3A" w:rsidRPr="00AF5C3A" w14:paraId="780B3F80" w14:textId="77777777" w:rsidTr="00AF5C3A">
        <w:trPr>
          <w:trHeight w:val="321"/>
        </w:trPr>
        <w:tc>
          <w:tcPr>
            <w:tcW w:w="3320" w:type="dxa"/>
            <w:tcBorders>
              <w:top w:val="nil"/>
              <w:left w:val="nil"/>
              <w:bottom w:val="single" w:sz="4" w:space="0" w:color="auto"/>
              <w:right w:val="nil"/>
            </w:tcBorders>
            <w:shd w:val="clear" w:color="auto" w:fill="auto"/>
            <w:noWrap/>
            <w:vAlign w:val="bottom"/>
            <w:hideMark/>
          </w:tcPr>
          <w:p w14:paraId="29136D2F" w14:textId="77777777" w:rsidR="00AF5C3A" w:rsidRPr="00AF5C3A" w:rsidRDefault="00AF5C3A" w:rsidP="00AF5C3A">
            <w:pPr>
              <w:spacing w:after="0" w:line="240" w:lineRule="auto"/>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Antofagasta</w:t>
            </w:r>
          </w:p>
        </w:tc>
        <w:tc>
          <w:tcPr>
            <w:tcW w:w="1380" w:type="dxa"/>
            <w:tcBorders>
              <w:top w:val="nil"/>
              <w:left w:val="nil"/>
              <w:bottom w:val="single" w:sz="4" w:space="0" w:color="auto"/>
              <w:right w:val="nil"/>
            </w:tcBorders>
            <w:shd w:val="clear" w:color="auto" w:fill="auto"/>
            <w:noWrap/>
            <w:vAlign w:val="center"/>
            <w:hideMark/>
          </w:tcPr>
          <w:p w14:paraId="6950664F"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2</w:t>
            </w:r>
          </w:p>
        </w:tc>
        <w:tc>
          <w:tcPr>
            <w:tcW w:w="1380" w:type="dxa"/>
            <w:tcBorders>
              <w:top w:val="nil"/>
              <w:left w:val="nil"/>
              <w:bottom w:val="single" w:sz="4" w:space="0" w:color="auto"/>
              <w:right w:val="nil"/>
            </w:tcBorders>
            <w:shd w:val="clear" w:color="auto" w:fill="auto"/>
            <w:noWrap/>
            <w:vAlign w:val="center"/>
            <w:hideMark/>
          </w:tcPr>
          <w:p w14:paraId="4C71D46B"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0</w:t>
            </w:r>
          </w:p>
        </w:tc>
        <w:tc>
          <w:tcPr>
            <w:tcW w:w="1380" w:type="dxa"/>
            <w:tcBorders>
              <w:top w:val="nil"/>
              <w:left w:val="nil"/>
              <w:bottom w:val="single" w:sz="4" w:space="0" w:color="auto"/>
              <w:right w:val="nil"/>
            </w:tcBorders>
            <w:shd w:val="clear" w:color="auto" w:fill="auto"/>
            <w:noWrap/>
            <w:vAlign w:val="center"/>
            <w:hideMark/>
          </w:tcPr>
          <w:p w14:paraId="45EEE00B"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3</w:t>
            </w:r>
          </w:p>
        </w:tc>
        <w:tc>
          <w:tcPr>
            <w:tcW w:w="1380" w:type="dxa"/>
            <w:tcBorders>
              <w:top w:val="nil"/>
              <w:left w:val="nil"/>
              <w:bottom w:val="single" w:sz="4" w:space="0" w:color="auto"/>
              <w:right w:val="nil"/>
            </w:tcBorders>
            <w:shd w:val="clear" w:color="auto" w:fill="auto"/>
            <w:noWrap/>
            <w:vAlign w:val="center"/>
            <w:hideMark/>
          </w:tcPr>
          <w:p w14:paraId="7815D14C"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5</w:t>
            </w:r>
          </w:p>
        </w:tc>
      </w:tr>
      <w:tr w:rsidR="00AF5C3A" w:rsidRPr="00AF5C3A" w14:paraId="498E603F" w14:textId="77777777" w:rsidTr="00AF5C3A">
        <w:trPr>
          <w:trHeight w:val="321"/>
        </w:trPr>
        <w:tc>
          <w:tcPr>
            <w:tcW w:w="3320" w:type="dxa"/>
            <w:tcBorders>
              <w:top w:val="nil"/>
              <w:left w:val="nil"/>
              <w:bottom w:val="single" w:sz="4" w:space="0" w:color="auto"/>
              <w:right w:val="nil"/>
            </w:tcBorders>
            <w:shd w:val="clear" w:color="auto" w:fill="auto"/>
            <w:noWrap/>
            <w:vAlign w:val="bottom"/>
            <w:hideMark/>
          </w:tcPr>
          <w:p w14:paraId="62900B1B" w14:textId="77777777" w:rsidR="00AF5C3A" w:rsidRPr="00AF5C3A" w:rsidRDefault="00AF5C3A" w:rsidP="00AF5C3A">
            <w:pPr>
              <w:spacing w:after="0" w:line="240" w:lineRule="auto"/>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Atacama</w:t>
            </w:r>
          </w:p>
        </w:tc>
        <w:tc>
          <w:tcPr>
            <w:tcW w:w="1380" w:type="dxa"/>
            <w:tcBorders>
              <w:top w:val="nil"/>
              <w:left w:val="nil"/>
              <w:bottom w:val="single" w:sz="4" w:space="0" w:color="auto"/>
              <w:right w:val="nil"/>
            </w:tcBorders>
            <w:shd w:val="clear" w:color="auto" w:fill="auto"/>
            <w:noWrap/>
            <w:vAlign w:val="center"/>
            <w:hideMark/>
          </w:tcPr>
          <w:p w14:paraId="4B070385"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1</w:t>
            </w:r>
          </w:p>
        </w:tc>
        <w:tc>
          <w:tcPr>
            <w:tcW w:w="1380" w:type="dxa"/>
            <w:tcBorders>
              <w:top w:val="nil"/>
              <w:left w:val="nil"/>
              <w:bottom w:val="single" w:sz="4" w:space="0" w:color="auto"/>
              <w:right w:val="nil"/>
            </w:tcBorders>
            <w:shd w:val="clear" w:color="auto" w:fill="auto"/>
            <w:noWrap/>
            <w:vAlign w:val="center"/>
            <w:hideMark/>
          </w:tcPr>
          <w:p w14:paraId="671ED0B1"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1</w:t>
            </w:r>
          </w:p>
        </w:tc>
        <w:tc>
          <w:tcPr>
            <w:tcW w:w="1380" w:type="dxa"/>
            <w:tcBorders>
              <w:top w:val="nil"/>
              <w:left w:val="nil"/>
              <w:bottom w:val="single" w:sz="4" w:space="0" w:color="auto"/>
              <w:right w:val="nil"/>
            </w:tcBorders>
            <w:shd w:val="clear" w:color="auto" w:fill="auto"/>
            <w:noWrap/>
            <w:vAlign w:val="center"/>
            <w:hideMark/>
          </w:tcPr>
          <w:p w14:paraId="24390C2A"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3</w:t>
            </w:r>
          </w:p>
        </w:tc>
        <w:tc>
          <w:tcPr>
            <w:tcW w:w="1380" w:type="dxa"/>
            <w:tcBorders>
              <w:top w:val="nil"/>
              <w:left w:val="nil"/>
              <w:bottom w:val="single" w:sz="4" w:space="0" w:color="auto"/>
              <w:right w:val="nil"/>
            </w:tcBorders>
            <w:shd w:val="clear" w:color="auto" w:fill="auto"/>
            <w:noWrap/>
            <w:vAlign w:val="center"/>
            <w:hideMark/>
          </w:tcPr>
          <w:p w14:paraId="3B947662"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5</w:t>
            </w:r>
          </w:p>
        </w:tc>
      </w:tr>
      <w:tr w:rsidR="00AF5C3A" w:rsidRPr="00AF5C3A" w14:paraId="340033A8" w14:textId="77777777" w:rsidTr="00AF5C3A">
        <w:trPr>
          <w:trHeight w:val="321"/>
        </w:trPr>
        <w:tc>
          <w:tcPr>
            <w:tcW w:w="3320" w:type="dxa"/>
            <w:tcBorders>
              <w:top w:val="nil"/>
              <w:left w:val="nil"/>
              <w:bottom w:val="single" w:sz="4" w:space="0" w:color="auto"/>
              <w:right w:val="nil"/>
            </w:tcBorders>
            <w:shd w:val="clear" w:color="auto" w:fill="auto"/>
            <w:noWrap/>
            <w:vAlign w:val="bottom"/>
            <w:hideMark/>
          </w:tcPr>
          <w:p w14:paraId="760F3823" w14:textId="77777777" w:rsidR="00AF5C3A" w:rsidRPr="00AF5C3A" w:rsidRDefault="00AF5C3A" w:rsidP="00AF5C3A">
            <w:pPr>
              <w:spacing w:after="0" w:line="240" w:lineRule="auto"/>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Coquimbo</w:t>
            </w:r>
          </w:p>
        </w:tc>
        <w:tc>
          <w:tcPr>
            <w:tcW w:w="1380" w:type="dxa"/>
            <w:tcBorders>
              <w:top w:val="nil"/>
              <w:left w:val="nil"/>
              <w:bottom w:val="single" w:sz="4" w:space="0" w:color="auto"/>
              <w:right w:val="nil"/>
            </w:tcBorders>
            <w:shd w:val="clear" w:color="auto" w:fill="auto"/>
            <w:noWrap/>
            <w:vAlign w:val="center"/>
            <w:hideMark/>
          </w:tcPr>
          <w:p w14:paraId="40E97C18"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3</w:t>
            </w:r>
          </w:p>
        </w:tc>
        <w:tc>
          <w:tcPr>
            <w:tcW w:w="1380" w:type="dxa"/>
            <w:tcBorders>
              <w:top w:val="nil"/>
              <w:left w:val="nil"/>
              <w:bottom w:val="single" w:sz="4" w:space="0" w:color="auto"/>
              <w:right w:val="nil"/>
            </w:tcBorders>
            <w:shd w:val="clear" w:color="auto" w:fill="auto"/>
            <w:noWrap/>
            <w:vAlign w:val="center"/>
            <w:hideMark/>
          </w:tcPr>
          <w:p w14:paraId="584A756A"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1</w:t>
            </w:r>
          </w:p>
        </w:tc>
        <w:tc>
          <w:tcPr>
            <w:tcW w:w="1380" w:type="dxa"/>
            <w:tcBorders>
              <w:top w:val="nil"/>
              <w:left w:val="nil"/>
              <w:bottom w:val="single" w:sz="4" w:space="0" w:color="auto"/>
              <w:right w:val="nil"/>
            </w:tcBorders>
            <w:shd w:val="clear" w:color="auto" w:fill="auto"/>
            <w:noWrap/>
            <w:vAlign w:val="center"/>
            <w:hideMark/>
          </w:tcPr>
          <w:p w14:paraId="3B875566"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5</w:t>
            </w:r>
          </w:p>
        </w:tc>
        <w:tc>
          <w:tcPr>
            <w:tcW w:w="1380" w:type="dxa"/>
            <w:tcBorders>
              <w:top w:val="nil"/>
              <w:left w:val="nil"/>
              <w:bottom w:val="single" w:sz="4" w:space="0" w:color="auto"/>
              <w:right w:val="nil"/>
            </w:tcBorders>
            <w:shd w:val="clear" w:color="auto" w:fill="auto"/>
            <w:noWrap/>
            <w:vAlign w:val="center"/>
            <w:hideMark/>
          </w:tcPr>
          <w:p w14:paraId="51E4077D"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9</w:t>
            </w:r>
          </w:p>
        </w:tc>
      </w:tr>
      <w:tr w:rsidR="00AF5C3A" w:rsidRPr="00AF5C3A" w14:paraId="21489694" w14:textId="77777777" w:rsidTr="00AF5C3A">
        <w:trPr>
          <w:trHeight w:val="321"/>
        </w:trPr>
        <w:tc>
          <w:tcPr>
            <w:tcW w:w="3320" w:type="dxa"/>
            <w:tcBorders>
              <w:top w:val="nil"/>
              <w:left w:val="nil"/>
              <w:bottom w:val="single" w:sz="4" w:space="0" w:color="auto"/>
              <w:right w:val="nil"/>
            </w:tcBorders>
            <w:shd w:val="clear" w:color="auto" w:fill="auto"/>
            <w:noWrap/>
            <w:vAlign w:val="bottom"/>
            <w:hideMark/>
          </w:tcPr>
          <w:p w14:paraId="06CA876E" w14:textId="77777777" w:rsidR="00AF5C3A" w:rsidRPr="00AF5C3A" w:rsidRDefault="00AF5C3A" w:rsidP="00AF5C3A">
            <w:pPr>
              <w:spacing w:after="0" w:line="240" w:lineRule="auto"/>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Valparaíso - San Antonio</w:t>
            </w:r>
          </w:p>
        </w:tc>
        <w:tc>
          <w:tcPr>
            <w:tcW w:w="1380" w:type="dxa"/>
            <w:tcBorders>
              <w:top w:val="nil"/>
              <w:left w:val="nil"/>
              <w:bottom w:val="single" w:sz="4" w:space="0" w:color="auto"/>
              <w:right w:val="nil"/>
            </w:tcBorders>
            <w:shd w:val="clear" w:color="auto" w:fill="auto"/>
            <w:noWrap/>
            <w:vAlign w:val="center"/>
            <w:hideMark/>
          </w:tcPr>
          <w:p w14:paraId="22BA40CF"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3</w:t>
            </w:r>
          </w:p>
        </w:tc>
        <w:tc>
          <w:tcPr>
            <w:tcW w:w="1380" w:type="dxa"/>
            <w:tcBorders>
              <w:top w:val="nil"/>
              <w:left w:val="nil"/>
              <w:bottom w:val="single" w:sz="4" w:space="0" w:color="auto"/>
              <w:right w:val="nil"/>
            </w:tcBorders>
            <w:shd w:val="clear" w:color="auto" w:fill="auto"/>
            <w:noWrap/>
            <w:vAlign w:val="center"/>
            <w:hideMark/>
          </w:tcPr>
          <w:p w14:paraId="5E55015D"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0</w:t>
            </w:r>
          </w:p>
        </w:tc>
        <w:tc>
          <w:tcPr>
            <w:tcW w:w="1380" w:type="dxa"/>
            <w:tcBorders>
              <w:top w:val="nil"/>
              <w:left w:val="nil"/>
              <w:bottom w:val="single" w:sz="4" w:space="0" w:color="auto"/>
              <w:right w:val="nil"/>
            </w:tcBorders>
            <w:shd w:val="clear" w:color="auto" w:fill="auto"/>
            <w:noWrap/>
            <w:vAlign w:val="center"/>
            <w:hideMark/>
          </w:tcPr>
          <w:p w14:paraId="7E224784"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2</w:t>
            </w:r>
          </w:p>
        </w:tc>
        <w:tc>
          <w:tcPr>
            <w:tcW w:w="1380" w:type="dxa"/>
            <w:tcBorders>
              <w:top w:val="nil"/>
              <w:left w:val="nil"/>
              <w:bottom w:val="single" w:sz="4" w:space="0" w:color="auto"/>
              <w:right w:val="nil"/>
            </w:tcBorders>
            <w:shd w:val="clear" w:color="auto" w:fill="auto"/>
            <w:noWrap/>
            <w:vAlign w:val="center"/>
            <w:hideMark/>
          </w:tcPr>
          <w:p w14:paraId="041E8107"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5</w:t>
            </w:r>
          </w:p>
        </w:tc>
      </w:tr>
      <w:tr w:rsidR="00AF5C3A" w:rsidRPr="00AF5C3A" w14:paraId="256B30A8" w14:textId="77777777" w:rsidTr="00AF5C3A">
        <w:trPr>
          <w:trHeight w:val="321"/>
        </w:trPr>
        <w:tc>
          <w:tcPr>
            <w:tcW w:w="3320" w:type="dxa"/>
            <w:tcBorders>
              <w:top w:val="nil"/>
              <w:left w:val="nil"/>
              <w:bottom w:val="single" w:sz="4" w:space="0" w:color="auto"/>
              <w:right w:val="nil"/>
            </w:tcBorders>
            <w:shd w:val="clear" w:color="auto" w:fill="auto"/>
            <w:noWrap/>
            <w:vAlign w:val="bottom"/>
            <w:hideMark/>
          </w:tcPr>
          <w:p w14:paraId="78C5659B" w14:textId="77777777" w:rsidR="00AF5C3A" w:rsidRPr="00AF5C3A" w:rsidRDefault="00AF5C3A" w:rsidP="00AF5C3A">
            <w:pPr>
              <w:spacing w:after="0" w:line="240" w:lineRule="auto"/>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Viña del Mar - Quillota</w:t>
            </w:r>
          </w:p>
        </w:tc>
        <w:tc>
          <w:tcPr>
            <w:tcW w:w="1380" w:type="dxa"/>
            <w:tcBorders>
              <w:top w:val="nil"/>
              <w:left w:val="nil"/>
              <w:bottom w:val="single" w:sz="4" w:space="0" w:color="auto"/>
              <w:right w:val="nil"/>
            </w:tcBorders>
            <w:shd w:val="clear" w:color="auto" w:fill="auto"/>
            <w:noWrap/>
            <w:vAlign w:val="center"/>
            <w:hideMark/>
          </w:tcPr>
          <w:p w14:paraId="47D7F434"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4</w:t>
            </w:r>
          </w:p>
        </w:tc>
        <w:tc>
          <w:tcPr>
            <w:tcW w:w="1380" w:type="dxa"/>
            <w:tcBorders>
              <w:top w:val="nil"/>
              <w:left w:val="nil"/>
              <w:bottom w:val="single" w:sz="4" w:space="0" w:color="auto"/>
              <w:right w:val="nil"/>
            </w:tcBorders>
            <w:shd w:val="clear" w:color="auto" w:fill="auto"/>
            <w:noWrap/>
            <w:vAlign w:val="center"/>
            <w:hideMark/>
          </w:tcPr>
          <w:p w14:paraId="42C04356"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1</w:t>
            </w:r>
          </w:p>
        </w:tc>
        <w:tc>
          <w:tcPr>
            <w:tcW w:w="1380" w:type="dxa"/>
            <w:tcBorders>
              <w:top w:val="nil"/>
              <w:left w:val="nil"/>
              <w:bottom w:val="single" w:sz="4" w:space="0" w:color="auto"/>
              <w:right w:val="nil"/>
            </w:tcBorders>
            <w:shd w:val="clear" w:color="auto" w:fill="auto"/>
            <w:noWrap/>
            <w:vAlign w:val="center"/>
            <w:hideMark/>
          </w:tcPr>
          <w:p w14:paraId="64E408EA"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7</w:t>
            </w:r>
          </w:p>
        </w:tc>
        <w:tc>
          <w:tcPr>
            <w:tcW w:w="1380" w:type="dxa"/>
            <w:tcBorders>
              <w:top w:val="nil"/>
              <w:left w:val="nil"/>
              <w:bottom w:val="single" w:sz="4" w:space="0" w:color="auto"/>
              <w:right w:val="nil"/>
            </w:tcBorders>
            <w:shd w:val="clear" w:color="auto" w:fill="auto"/>
            <w:noWrap/>
            <w:vAlign w:val="center"/>
            <w:hideMark/>
          </w:tcPr>
          <w:p w14:paraId="1B36EE93"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12</w:t>
            </w:r>
          </w:p>
        </w:tc>
      </w:tr>
      <w:tr w:rsidR="00AF5C3A" w:rsidRPr="00AF5C3A" w14:paraId="18EEC7A6" w14:textId="77777777" w:rsidTr="00AF5C3A">
        <w:trPr>
          <w:trHeight w:val="321"/>
        </w:trPr>
        <w:tc>
          <w:tcPr>
            <w:tcW w:w="3320" w:type="dxa"/>
            <w:tcBorders>
              <w:top w:val="nil"/>
              <w:left w:val="nil"/>
              <w:bottom w:val="single" w:sz="4" w:space="0" w:color="auto"/>
              <w:right w:val="nil"/>
            </w:tcBorders>
            <w:shd w:val="clear" w:color="auto" w:fill="auto"/>
            <w:noWrap/>
            <w:vAlign w:val="bottom"/>
            <w:hideMark/>
          </w:tcPr>
          <w:p w14:paraId="1C3659CD" w14:textId="77777777" w:rsidR="00AF5C3A" w:rsidRPr="00AF5C3A" w:rsidRDefault="00AF5C3A" w:rsidP="00AF5C3A">
            <w:pPr>
              <w:spacing w:after="0" w:line="240" w:lineRule="auto"/>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Aconcagua</w:t>
            </w:r>
          </w:p>
        </w:tc>
        <w:tc>
          <w:tcPr>
            <w:tcW w:w="1380" w:type="dxa"/>
            <w:tcBorders>
              <w:top w:val="nil"/>
              <w:left w:val="nil"/>
              <w:bottom w:val="single" w:sz="4" w:space="0" w:color="auto"/>
              <w:right w:val="nil"/>
            </w:tcBorders>
            <w:shd w:val="clear" w:color="auto" w:fill="auto"/>
            <w:noWrap/>
            <w:vAlign w:val="center"/>
            <w:hideMark/>
          </w:tcPr>
          <w:p w14:paraId="6C1FCCDC"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2</w:t>
            </w:r>
          </w:p>
        </w:tc>
        <w:tc>
          <w:tcPr>
            <w:tcW w:w="1380" w:type="dxa"/>
            <w:tcBorders>
              <w:top w:val="nil"/>
              <w:left w:val="nil"/>
              <w:bottom w:val="single" w:sz="4" w:space="0" w:color="auto"/>
              <w:right w:val="nil"/>
            </w:tcBorders>
            <w:shd w:val="clear" w:color="auto" w:fill="auto"/>
            <w:noWrap/>
            <w:vAlign w:val="center"/>
            <w:hideMark/>
          </w:tcPr>
          <w:p w14:paraId="1B030764"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1</w:t>
            </w:r>
          </w:p>
        </w:tc>
        <w:tc>
          <w:tcPr>
            <w:tcW w:w="1380" w:type="dxa"/>
            <w:tcBorders>
              <w:top w:val="nil"/>
              <w:left w:val="nil"/>
              <w:bottom w:val="single" w:sz="4" w:space="0" w:color="auto"/>
              <w:right w:val="nil"/>
            </w:tcBorders>
            <w:shd w:val="clear" w:color="auto" w:fill="auto"/>
            <w:noWrap/>
            <w:vAlign w:val="center"/>
            <w:hideMark/>
          </w:tcPr>
          <w:p w14:paraId="5E3F375B"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2</w:t>
            </w:r>
          </w:p>
        </w:tc>
        <w:tc>
          <w:tcPr>
            <w:tcW w:w="1380" w:type="dxa"/>
            <w:tcBorders>
              <w:top w:val="nil"/>
              <w:left w:val="nil"/>
              <w:bottom w:val="single" w:sz="4" w:space="0" w:color="auto"/>
              <w:right w:val="nil"/>
            </w:tcBorders>
            <w:shd w:val="clear" w:color="auto" w:fill="auto"/>
            <w:noWrap/>
            <w:vAlign w:val="center"/>
            <w:hideMark/>
          </w:tcPr>
          <w:p w14:paraId="3A3B8875"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5</w:t>
            </w:r>
          </w:p>
        </w:tc>
      </w:tr>
      <w:tr w:rsidR="00AF5C3A" w:rsidRPr="00AF5C3A" w14:paraId="10594548" w14:textId="77777777" w:rsidTr="00AF5C3A">
        <w:trPr>
          <w:trHeight w:val="321"/>
        </w:trPr>
        <w:tc>
          <w:tcPr>
            <w:tcW w:w="3320" w:type="dxa"/>
            <w:tcBorders>
              <w:top w:val="nil"/>
              <w:left w:val="nil"/>
              <w:bottom w:val="single" w:sz="4" w:space="0" w:color="auto"/>
              <w:right w:val="nil"/>
            </w:tcBorders>
            <w:shd w:val="clear" w:color="auto" w:fill="auto"/>
            <w:noWrap/>
            <w:vAlign w:val="bottom"/>
            <w:hideMark/>
          </w:tcPr>
          <w:p w14:paraId="1B6DE84D" w14:textId="77777777" w:rsidR="00AF5C3A" w:rsidRPr="00AF5C3A" w:rsidRDefault="00AF5C3A" w:rsidP="00AF5C3A">
            <w:pPr>
              <w:spacing w:after="0" w:line="240" w:lineRule="auto"/>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Metropolitano Norte</w:t>
            </w:r>
          </w:p>
        </w:tc>
        <w:tc>
          <w:tcPr>
            <w:tcW w:w="1380" w:type="dxa"/>
            <w:tcBorders>
              <w:top w:val="nil"/>
              <w:left w:val="nil"/>
              <w:bottom w:val="single" w:sz="4" w:space="0" w:color="auto"/>
              <w:right w:val="nil"/>
            </w:tcBorders>
            <w:shd w:val="clear" w:color="auto" w:fill="auto"/>
            <w:noWrap/>
            <w:vAlign w:val="center"/>
            <w:hideMark/>
          </w:tcPr>
          <w:p w14:paraId="62757FE7"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3</w:t>
            </w:r>
          </w:p>
        </w:tc>
        <w:tc>
          <w:tcPr>
            <w:tcW w:w="1380" w:type="dxa"/>
            <w:tcBorders>
              <w:top w:val="nil"/>
              <w:left w:val="nil"/>
              <w:bottom w:val="single" w:sz="4" w:space="0" w:color="auto"/>
              <w:right w:val="nil"/>
            </w:tcBorders>
            <w:shd w:val="clear" w:color="auto" w:fill="auto"/>
            <w:noWrap/>
            <w:vAlign w:val="center"/>
            <w:hideMark/>
          </w:tcPr>
          <w:p w14:paraId="50B8A805"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1</w:t>
            </w:r>
          </w:p>
        </w:tc>
        <w:tc>
          <w:tcPr>
            <w:tcW w:w="1380" w:type="dxa"/>
            <w:tcBorders>
              <w:top w:val="nil"/>
              <w:left w:val="nil"/>
              <w:bottom w:val="single" w:sz="4" w:space="0" w:color="auto"/>
              <w:right w:val="nil"/>
            </w:tcBorders>
            <w:shd w:val="clear" w:color="auto" w:fill="auto"/>
            <w:noWrap/>
            <w:vAlign w:val="center"/>
            <w:hideMark/>
          </w:tcPr>
          <w:p w14:paraId="57129F42"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1</w:t>
            </w:r>
          </w:p>
        </w:tc>
        <w:tc>
          <w:tcPr>
            <w:tcW w:w="1380" w:type="dxa"/>
            <w:tcBorders>
              <w:top w:val="nil"/>
              <w:left w:val="nil"/>
              <w:bottom w:val="single" w:sz="4" w:space="0" w:color="auto"/>
              <w:right w:val="nil"/>
            </w:tcBorders>
            <w:shd w:val="clear" w:color="auto" w:fill="auto"/>
            <w:noWrap/>
            <w:vAlign w:val="center"/>
            <w:hideMark/>
          </w:tcPr>
          <w:p w14:paraId="00747FD9"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5</w:t>
            </w:r>
          </w:p>
        </w:tc>
      </w:tr>
      <w:tr w:rsidR="00AF5C3A" w:rsidRPr="00AF5C3A" w14:paraId="240AC0CB" w14:textId="77777777" w:rsidTr="00AF5C3A">
        <w:trPr>
          <w:trHeight w:val="321"/>
        </w:trPr>
        <w:tc>
          <w:tcPr>
            <w:tcW w:w="3320" w:type="dxa"/>
            <w:tcBorders>
              <w:top w:val="nil"/>
              <w:left w:val="nil"/>
              <w:bottom w:val="single" w:sz="4" w:space="0" w:color="auto"/>
              <w:right w:val="nil"/>
            </w:tcBorders>
            <w:shd w:val="clear" w:color="auto" w:fill="auto"/>
            <w:noWrap/>
            <w:vAlign w:val="bottom"/>
            <w:hideMark/>
          </w:tcPr>
          <w:p w14:paraId="4BC39D65" w14:textId="77777777" w:rsidR="00AF5C3A" w:rsidRPr="00AF5C3A" w:rsidRDefault="00AF5C3A" w:rsidP="00AF5C3A">
            <w:pPr>
              <w:spacing w:after="0" w:line="240" w:lineRule="auto"/>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Metropolitano Occidente</w:t>
            </w:r>
          </w:p>
        </w:tc>
        <w:tc>
          <w:tcPr>
            <w:tcW w:w="1380" w:type="dxa"/>
            <w:tcBorders>
              <w:top w:val="nil"/>
              <w:left w:val="nil"/>
              <w:bottom w:val="single" w:sz="4" w:space="0" w:color="auto"/>
              <w:right w:val="nil"/>
            </w:tcBorders>
            <w:shd w:val="clear" w:color="auto" w:fill="auto"/>
            <w:noWrap/>
            <w:vAlign w:val="center"/>
            <w:hideMark/>
          </w:tcPr>
          <w:p w14:paraId="2A7A008D"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4</w:t>
            </w:r>
          </w:p>
        </w:tc>
        <w:tc>
          <w:tcPr>
            <w:tcW w:w="1380" w:type="dxa"/>
            <w:tcBorders>
              <w:top w:val="nil"/>
              <w:left w:val="nil"/>
              <w:bottom w:val="single" w:sz="4" w:space="0" w:color="auto"/>
              <w:right w:val="nil"/>
            </w:tcBorders>
            <w:shd w:val="clear" w:color="auto" w:fill="auto"/>
            <w:noWrap/>
            <w:vAlign w:val="center"/>
            <w:hideMark/>
          </w:tcPr>
          <w:p w14:paraId="2573DCB8"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2</w:t>
            </w:r>
          </w:p>
        </w:tc>
        <w:tc>
          <w:tcPr>
            <w:tcW w:w="1380" w:type="dxa"/>
            <w:tcBorders>
              <w:top w:val="nil"/>
              <w:left w:val="nil"/>
              <w:bottom w:val="single" w:sz="4" w:space="0" w:color="auto"/>
              <w:right w:val="nil"/>
            </w:tcBorders>
            <w:shd w:val="clear" w:color="auto" w:fill="auto"/>
            <w:noWrap/>
            <w:vAlign w:val="center"/>
            <w:hideMark/>
          </w:tcPr>
          <w:p w14:paraId="68E73ADC"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1</w:t>
            </w:r>
          </w:p>
        </w:tc>
        <w:tc>
          <w:tcPr>
            <w:tcW w:w="1380" w:type="dxa"/>
            <w:tcBorders>
              <w:top w:val="nil"/>
              <w:left w:val="nil"/>
              <w:bottom w:val="single" w:sz="4" w:space="0" w:color="auto"/>
              <w:right w:val="nil"/>
            </w:tcBorders>
            <w:shd w:val="clear" w:color="auto" w:fill="auto"/>
            <w:noWrap/>
            <w:vAlign w:val="center"/>
            <w:hideMark/>
          </w:tcPr>
          <w:p w14:paraId="09C9F6B9"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7</w:t>
            </w:r>
          </w:p>
        </w:tc>
      </w:tr>
      <w:tr w:rsidR="00AF5C3A" w:rsidRPr="00AF5C3A" w14:paraId="3FC6EEF3" w14:textId="77777777" w:rsidTr="00AF5C3A">
        <w:trPr>
          <w:trHeight w:val="321"/>
        </w:trPr>
        <w:tc>
          <w:tcPr>
            <w:tcW w:w="3320" w:type="dxa"/>
            <w:tcBorders>
              <w:top w:val="nil"/>
              <w:left w:val="nil"/>
              <w:bottom w:val="single" w:sz="4" w:space="0" w:color="auto"/>
              <w:right w:val="nil"/>
            </w:tcBorders>
            <w:shd w:val="clear" w:color="auto" w:fill="auto"/>
            <w:noWrap/>
            <w:vAlign w:val="bottom"/>
            <w:hideMark/>
          </w:tcPr>
          <w:p w14:paraId="4B92FE51" w14:textId="77777777" w:rsidR="00AF5C3A" w:rsidRPr="00AF5C3A" w:rsidRDefault="00AF5C3A" w:rsidP="00AF5C3A">
            <w:pPr>
              <w:spacing w:after="0" w:line="240" w:lineRule="auto"/>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Metropolitano Central</w:t>
            </w:r>
          </w:p>
        </w:tc>
        <w:tc>
          <w:tcPr>
            <w:tcW w:w="1380" w:type="dxa"/>
            <w:tcBorders>
              <w:top w:val="nil"/>
              <w:left w:val="nil"/>
              <w:bottom w:val="single" w:sz="4" w:space="0" w:color="auto"/>
              <w:right w:val="nil"/>
            </w:tcBorders>
            <w:shd w:val="clear" w:color="auto" w:fill="auto"/>
            <w:noWrap/>
            <w:vAlign w:val="center"/>
            <w:hideMark/>
          </w:tcPr>
          <w:p w14:paraId="613349B5"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3</w:t>
            </w:r>
          </w:p>
        </w:tc>
        <w:tc>
          <w:tcPr>
            <w:tcW w:w="1380" w:type="dxa"/>
            <w:tcBorders>
              <w:top w:val="nil"/>
              <w:left w:val="nil"/>
              <w:bottom w:val="single" w:sz="4" w:space="0" w:color="auto"/>
              <w:right w:val="nil"/>
            </w:tcBorders>
            <w:shd w:val="clear" w:color="auto" w:fill="auto"/>
            <w:noWrap/>
            <w:vAlign w:val="center"/>
            <w:hideMark/>
          </w:tcPr>
          <w:p w14:paraId="079F8E42"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0</w:t>
            </w:r>
          </w:p>
        </w:tc>
        <w:tc>
          <w:tcPr>
            <w:tcW w:w="1380" w:type="dxa"/>
            <w:tcBorders>
              <w:top w:val="nil"/>
              <w:left w:val="nil"/>
              <w:bottom w:val="single" w:sz="4" w:space="0" w:color="auto"/>
              <w:right w:val="nil"/>
            </w:tcBorders>
            <w:shd w:val="clear" w:color="auto" w:fill="auto"/>
            <w:noWrap/>
            <w:vAlign w:val="center"/>
            <w:hideMark/>
          </w:tcPr>
          <w:p w14:paraId="0F2123DD"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0</w:t>
            </w:r>
          </w:p>
        </w:tc>
        <w:tc>
          <w:tcPr>
            <w:tcW w:w="1380" w:type="dxa"/>
            <w:tcBorders>
              <w:top w:val="nil"/>
              <w:left w:val="nil"/>
              <w:bottom w:val="single" w:sz="4" w:space="0" w:color="auto"/>
              <w:right w:val="nil"/>
            </w:tcBorders>
            <w:shd w:val="clear" w:color="auto" w:fill="auto"/>
            <w:noWrap/>
            <w:vAlign w:val="center"/>
            <w:hideMark/>
          </w:tcPr>
          <w:p w14:paraId="05699D5F"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3</w:t>
            </w:r>
          </w:p>
        </w:tc>
      </w:tr>
      <w:tr w:rsidR="00AF5C3A" w:rsidRPr="00AF5C3A" w14:paraId="1B235442" w14:textId="77777777" w:rsidTr="00AF5C3A">
        <w:trPr>
          <w:trHeight w:val="321"/>
        </w:trPr>
        <w:tc>
          <w:tcPr>
            <w:tcW w:w="3320" w:type="dxa"/>
            <w:tcBorders>
              <w:top w:val="nil"/>
              <w:left w:val="nil"/>
              <w:bottom w:val="single" w:sz="4" w:space="0" w:color="auto"/>
              <w:right w:val="nil"/>
            </w:tcBorders>
            <w:shd w:val="clear" w:color="auto" w:fill="auto"/>
            <w:noWrap/>
            <w:vAlign w:val="bottom"/>
            <w:hideMark/>
          </w:tcPr>
          <w:p w14:paraId="4DC9A4E9" w14:textId="77777777" w:rsidR="00AF5C3A" w:rsidRPr="00AF5C3A" w:rsidRDefault="00AF5C3A" w:rsidP="00AF5C3A">
            <w:pPr>
              <w:spacing w:after="0" w:line="240" w:lineRule="auto"/>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Metropolitano Oriente</w:t>
            </w:r>
          </w:p>
        </w:tc>
        <w:tc>
          <w:tcPr>
            <w:tcW w:w="1380" w:type="dxa"/>
            <w:tcBorders>
              <w:top w:val="nil"/>
              <w:left w:val="nil"/>
              <w:bottom w:val="single" w:sz="4" w:space="0" w:color="auto"/>
              <w:right w:val="nil"/>
            </w:tcBorders>
            <w:shd w:val="clear" w:color="auto" w:fill="auto"/>
            <w:noWrap/>
            <w:vAlign w:val="center"/>
            <w:hideMark/>
          </w:tcPr>
          <w:p w14:paraId="4BC8672B"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5</w:t>
            </w:r>
          </w:p>
        </w:tc>
        <w:tc>
          <w:tcPr>
            <w:tcW w:w="1380" w:type="dxa"/>
            <w:tcBorders>
              <w:top w:val="nil"/>
              <w:left w:val="nil"/>
              <w:bottom w:val="single" w:sz="4" w:space="0" w:color="auto"/>
              <w:right w:val="nil"/>
            </w:tcBorders>
            <w:shd w:val="clear" w:color="auto" w:fill="auto"/>
            <w:noWrap/>
            <w:vAlign w:val="center"/>
            <w:hideMark/>
          </w:tcPr>
          <w:p w14:paraId="622AC55E"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1</w:t>
            </w:r>
          </w:p>
        </w:tc>
        <w:tc>
          <w:tcPr>
            <w:tcW w:w="1380" w:type="dxa"/>
            <w:tcBorders>
              <w:top w:val="nil"/>
              <w:left w:val="nil"/>
              <w:bottom w:val="single" w:sz="4" w:space="0" w:color="auto"/>
              <w:right w:val="nil"/>
            </w:tcBorders>
            <w:shd w:val="clear" w:color="auto" w:fill="auto"/>
            <w:noWrap/>
            <w:vAlign w:val="center"/>
            <w:hideMark/>
          </w:tcPr>
          <w:p w14:paraId="1DE2A4CE"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1</w:t>
            </w:r>
          </w:p>
        </w:tc>
        <w:tc>
          <w:tcPr>
            <w:tcW w:w="1380" w:type="dxa"/>
            <w:tcBorders>
              <w:top w:val="nil"/>
              <w:left w:val="nil"/>
              <w:bottom w:val="single" w:sz="4" w:space="0" w:color="auto"/>
              <w:right w:val="nil"/>
            </w:tcBorders>
            <w:shd w:val="clear" w:color="auto" w:fill="auto"/>
            <w:noWrap/>
            <w:vAlign w:val="center"/>
            <w:hideMark/>
          </w:tcPr>
          <w:p w14:paraId="1AD93DC4"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7</w:t>
            </w:r>
          </w:p>
        </w:tc>
      </w:tr>
      <w:tr w:rsidR="00AF5C3A" w:rsidRPr="00AF5C3A" w14:paraId="4EC04EC5" w14:textId="77777777" w:rsidTr="00AF5C3A">
        <w:trPr>
          <w:trHeight w:val="321"/>
        </w:trPr>
        <w:tc>
          <w:tcPr>
            <w:tcW w:w="3320" w:type="dxa"/>
            <w:tcBorders>
              <w:top w:val="nil"/>
              <w:left w:val="nil"/>
              <w:bottom w:val="single" w:sz="4" w:space="0" w:color="auto"/>
              <w:right w:val="nil"/>
            </w:tcBorders>
            <w:shd w:val="clear" w:color="auto" w:fill="auto"/>
            <w:noWrap/>
            <w:vAlign w:val="bottom"/>
            <w:hideMark/>
          </w:tcPr>
          <w:p w14:paraId="35642977" w14:textId="77777777" w:rsidR="00AF5C3A" w:rsidRPr="00AF5C3A" w:rsidRDefault="00AF5C3A" w:rsidP="00AF5C3A">
            <w:pPr>
              <w:spacing w:after="0" w:line="240" w:lineRule="auto"/>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Metropolitano Sur</w:t>
            </w:r>
          </w:p>
        </w:tc>
        <w:tc>
          <w:tcPr>
            <w:tcW w:w="1380" w:type="dxa"/>
            <w:tcBorders>
              <w:top w:val="nil"/>
              <w:left w:val="nil"/>
              <w:bottom w:val="single" w:sz="4" w:space="0" w:color="auto"/>
              <w:right w:val="nil"/>
            </w:tcBorders>
            <w:shd w:val="clear" w:color="auto" w:fill="auto"/>
            <w:noWrap/>
            <w:vAlign w:val="center"/>
            <w:hideMark/>
          </w:tcPr>
          <w:p w14:paraId="5E978AA1"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2</w:t>
            </w:r>
          </w:p>
        </w:tc>
        <w:tc>
          <w:tcPr>
            <w:tcW w:w="1380" w:type="dxa"/>
            <w:tcBorders>
              <w:top w:val="nil"/>
              <w:left w:val="nil"/>
              <w:bottom w:val="single" w:sz="4" w:space="0" w:color="auto"/>
              <w:right w:val="nil"/>
            </w:tcBorders>
            <w:shd w:val="clear" w:color="auto" w:fill="auto"/>
            <w:noWrap/>
            <w:vAlign w:val="center"/>
            <w:hideMark/>
          </w:tcPr>
          <w:p w14:paraId="76AE1881"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3</w:t>
            </w:r>
          </w:p>
        </w:tc>
        <w:tc>
          <w:tcPr>
            <w:tcW w:w="1380" w:type="dxa"/>
            <w:tcBorders>
              <w:top w:val="nil"/>
              <w:left w:val="nil"/>
              <w:bottom w:val="single" w:sz="4" w:space="0" w:color="auto"/>
              <w:right w:val="nil"/>
            </w:tcBorders>
            <w:shd w:val="clear" w:color="auto" w:fill="auto"/>
            <w:noWrap/>
            <w:vAlign w:val="center"/>
            <w:hideMark/>
          </w:tcPr>
          <w:p w14:paraId="0FEEFAC9"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1</w:t>
            </w:r>
          </w:p>
        </w:tc>
        <w:tc>
          <w:tcPr>
            <w:tcW w:w="1380" w:type="dxa"/>
            <w:tcBorders>
              <w:top w:val="nil"/>
              <w:left w:val="nil"/>
              <w:bottom w:val="single" w:sz="4" w:space="0" w:color="auto"/>
              <w:right w:val="nil"/>
            </w:tcBorders>
            <w:shd w:val="clear" w:color="auto" w:fill="auto"/>
            <w:noWrap/>
            <w:vAlign w:val="center"/>
            <w:hideMark/>
          </w:tcPr>
          <w:p w14:paraId="5E17B67A"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6</w:t>
            </w:r>
          </w:p>
        </w:tc>
      </w:tr>
      <w:tr w:rsidR="00AF5C3A" w:rsidRPr="00AF5C3A" w14:paraId="52D5FA5E" w14:textId="77777777" w:rsidTr="00AF5C3A">
        <w:trPr>
          <w:trHeight w:val="321"/>
        </w:trPr>
        <w:tc>
          <w:tcPr>
            <w:tcW w:w="3320" w:type="dxa"/>
            <w:tcBorders>
              <w:top w:val="nil"/>
              <w:left w:val="nil"/>
              <w:bottom w:val="single" w:sz="4" w:space="0" w:color="auto"/>
              <w:right w:val="nil"/>
            </w:tcBorders>
            <w:shd w:val="clear" w:color="auto" w:fill="auto"/>
            <w:noWrap/>
            <w:vAlign w:val="bottom"/>
            <w:hideMark/>
          </w:tcPr>
          <w:p w14:paraId="429ABD59" w14:textId="77777777" w:rsidR="00AF5C3A" w:rsidRPr="00AF5C3A" w:rsidRDefault="00AF5C3A" w:rsidP="00AF5C3A">
            <w:pPr>
              <w:spacing w:after="0" w:line="240" w:lineRule="auto"/>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Metropolitano Sur Oriente</w:t>
            </w:r>
          </w:p>
        </w:tc>
        <w:tc>
          <w:tcPr>
            <w:tcW w:w="1380" w:type="dxa"/>
            <w:tcBorders>
              <w:top w:val="nil"/>
              <w:left w:val="nil"/>
              <w:bottom w:val="single" w:sz="4" w:space="0" w:color="auto"/>
              <w:right w:val="nil"/>
            </w:tcBorders>
            <w:shd w:val="clear" w:color="auto" w:fill="auto"/>
            <w:noWrap/>
            <w:vAlign w:val="center"/>
            <w:hideMark/>
          </w:tcPr>
          <w:p w14:paraId="455EDABF"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3</w:t>
            </w:r>
          </w:p>
        </w:tc>
        <w:tc>
          <w:tcPr>
            <w:tcW w:w="1380" w:type="dxa"/>
            <w:tcBorders>
              <w:top w:val="nil"/>
              <w:left w:val="nil"/>
              <w:bottom w:val="single" w:sz="4" w:space="0" w:color="auto"/>
              <w:right w:val="nil"/>
            </w:tcBorders>
            <w:shd w:val="clear" w:color="auto" w:fill="auto"/>
            <w:noWrap/>
            <w:vAlign w:val="center"/>
            <w:hideMark/>
          </w:tcPr>
          <w:p w14:paraId="62FA9BF0"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1</w:t>
            </w:r>
          </w:p>
        </w:tc>
        <w:tc>
          <w:tcPr>
            <w:tcW w:w="1380" w:type="dxa"/>
            <w:tcBorders>
              <w:top w:val="nil"/>
              <w:left w:val="nil"/>
              <w:bottom w:val="single" w:sz="4" w:space="0" w:color="auto"/>
              <w:right w:val="nil"/>
            </w:tcBorders>
            <w:shd w:val="clear" w:color="auto" w:fill="auto"/>
            <w:noWrap/>
            <w:vAlign w:val="center"/>
            <w:hideMark/>
          </w:tcPr>
          <w:p w14:paraId="433D3C20"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1</w:t>
            </w:r>
          </w:p>
        </w:tc>
        <w:tc>
          <w:tcPr>
            <w:tcW w:w="1380" w:type="dxa"/>
            <w:tcBorders>
              <w:top w:val="nil"/>
              <w:left w:val="nil"/>
              <w:bottom w:val="single" w:sz="4" w:space="0" w:color="auto"/>
              <w:right w:val="nil"/>
            </w:tcBorders>
            <w:shd w:val="clear" w:color="auto" w:fill="auto"/>
            <w:noWrap/>
            <w:vAlign w:val="center"/>
            <w:hideMark/>
          </w:tcPr>
          <w:p w14:paraId="1F386DB8"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5</w:t>
            </w:r>
          </w:p>
        </w:tc>
      </w:tr>
      <w:tr w:rsidR="00AF5C3A" w:rsidRPr="00AF5C3A" w14:paraId="6AE4794E" w14:textId="77777777" w:rsidTr="00AF5C3A">
        <w:trPr>
          <w:trHeight w:val="321"/>
        </w:trPr>
        <w:tc>
          <w:tcPr>
            <w:tcW w:w="3320" w:type="dxa"/>
            <w:tcBorders>
              <w:top w:val="nil"/>
              <w:left w:val="nil"/>
              <w:bottom w:val="single" w:sz="4" w:space="0" w:color="auto"/>
              <w:right w:val="nil"/>
            </w:tcBorders>
            <w:shd w:val="clear" w:color="auto" w:fill="auto"/>
            <w:noWrap/>
            <w:vAlign w:val="bottom"/>
            <w:hideMark/>
          </w:tcPr>
          <w:p w14:paraId="75F2CFC5" w14:textId="77777777" w:rsidR="00AF5C3A" w:rsidRPr="00AF5C3A" w:rsidRDefault="00AF5C3A" w:rsidP="00AF5C3A">
            <w:pPr>
              <w:spacing w:after="0" w:line="240" w:lineRule="auto"/>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O'Higgins</w:t>
            </w:r>
          </w:p>
        </w:tc>
        <w:tc>
          <w:tcPr>
            <w:tcW w:w="1380" w:type="dxa"/>
            <w:tcBorders>
              <w:top w:val="nil"/>
              <w:left w:val="nil"/>
              <w:bottom w:val="single" w:sz="4" w:space="0" w:color="auto"/>
              <w:right w:val="nil"/>
            </w:tcBorders>
            <w:shd w:val="clear" w:color="auto" w:fill="auto"/>
            <w:noWrap/>
            <w:vAlign w:val="center"/>
            <w:hideMark/>
          </w:tcPr>
          <w:p w14:paraId="7F19C0C8"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1</w:t>
            </w:r>
          </w:p>
        </w:tc>
        <w:tc>
          <w:tcPr>
            <w:tcW w:w="1380" w:type="dxa"/>
            <w:tcBorders>
              <w:top w:val="nil"/>
              <w:left w:val="nil"/>
              <w:bottom w:val="single" w:sz="4" w:space="0" w:color="auto"/>
              <w:right w:val="nil"/>
            </w:tcBorders>
            <w:shd w:val="clear" w:color="auto" w:fill="auto"/>
            <w:noWrap/>
            <w:vAlign w:val="center"/>
            <w:hideMark/>
          </w:tcPr>
          <w:p w14:paraId="1A05C18E"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3</w:t>
            </w:r>
          </w:p>
        </w:tc>
        <w:tc>
          <w:tcPr>
            <w:tcW w:w="1380" w:type="dxa"/>
            <w:tcBorders>
              <w:top w:val="nil"/>
              <w:left w:val="nil"/>
              <w:bottom w:val="single" w:sz="4" w:space="0" w:color="auto"/>
              <w:right w:val="nil"/>
            </w:tcBorders>
            <w:shd w:val="clear" w:color="auto" w:fill="auto"/>
            <w:noWrap/>
            <w:vAlign w:val="center"/>
            <w:hideMark/>
          </w:tcPr>
          <w:p w14:paraId="69DF12AA"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9</w:t>
            </w:r>
          </w:p>
        </w:tc>
        <w:tc>
          <w:tcPr>
            <w:tcW w:w="1380" w:type="dxa"/>
            <w:tcBorders>
              <w:top w:val="nil"/>
              <w:left w:val="nil"/>
              <w:bottom w:val="single" w:sz="4" w:space="0" w:color="auto"/>
              <w:right w:val="nil"/>
            </w:tcBorders>
            <w:shd w:val="clear" w:color="auto" w:fill="auto"/>
            <w:noWrap/>
            <w:vAlign w:val="center"/>
            <w:hideMark/>
          </w:tcPr>
          <w:p w14:paraId="2DDBF8CC"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13</w:t>
            </w:r>
          </w:p>
        </w:tc>
      </w:tr>
      <w:tr w:rsidR="00AF5C3A" w:rsidRPr="00AF5C3A" w14:paraId="0FA298D4" w14:textId="77777777" w:rsidTr="00AF5C3A">
        <w:trPr>
          <w:trHeight w:val="321"/>
        </w:trPr>
        <w:tc>
          <w:tcPr>
            <w:tcW w:w="3320" w:type="dxa"/>
            <w:tcBorders>
              <w:top w:val="nil"/>
              <w:left w:val="nil"/>
              <w:bottom w:val="single" w:sz="4" w:space="0" w:color="auto"/>
              <w:right w:val="nil"/>
            </w:tcBorders>
            <w:shd w:val="clear" w:color="auto" w:fill="auto"/>
            <w:noWrap/>
            <w:vAlign w:val="bottom"/>
            <w:hideMark/>
          </w:tcPr>
          <w:p w14:paraId="5A0EA550" w14:textId="77777777" w:rsidR="00AF5C3A" w:rsidRPr="00AF5C3A" w:rsidRDefault="00AF5C3A" w:rsidP="00AF5C3A">
            <w:pPr>
              <w:spacing w:after="0" w:line="240" w:lineRule="auto"/>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Maule</w:t>
            </w:r>
          </w:p>
        </w:tc>
        <w:tc>
          <w:tcPr>
            <w:tcW w:w="1380" w:type="dxa"/>
            <w:tcBorders>
              <w:top w:val="nil"/>
              <w:left w:val="nil"/>
              <w:bottom w:val="single" w:sz="4" w:space="0" w:color="auto"/>
              <w:right w:val="nil"/>
            </w:tcBorders>
            <w:shd w:val="clear" w:color="auto" w:fill="auto"/>
            <w:noWrap/>
            <w:vAlign w:val="center"/>
            <w:hideMark/>
          </w:tcPr>
          <w:p w14:paraId="7EE8D130"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3</w:t>
            </w:r>
          </w:p>
        </w:tc>
        <w:tc>
          <w:tcPr>
            <w:tcW w:w="1380" w:type="dxa"/>
            <w:tcBorders>
              <w:top w:val="nil"/>
              <w:left w:val="nil"/>
              <w:bottom w:val="single" w:sz="4" w:space="0" w:color="auto"/>
              <w:right w:val="nil"/>
            </w:tcBorders>
            <w:shd w:val="clear" w:color="auto" w:fill="auto"/>
            <w:noWrap/>
            <w:vAlign w:val="center"/>
            <w:hideMark/>
          </w:tcPr>
          <w:p w14:paraId="44AE2A8E"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3</w:t>
            </w:r>
          </w:p>
        </w:tc>
        <w:tc>
          <w:tcPr>
            <w:tcW w:w="1380" w:type="dxa"/>
            <w:tcBorders>
              <w:top w:val="nil"/>
              <w:left w:val="nil"/>
              <w:bottom w:val="single" w:sz="4" w:space="0" w:color="auto"/>
              <w:right w:val="nil"/>
            </w:tcBorders>
            <w:shd w:val="clear" w:color="auto" w:fill="auto"/>
            <w:noWrap/>
            <w:vAlign w:val="center"/>
            <w:hideMark/>
          </w:tcPr>
          <w:p w14:paraId="68A356D6"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7</w:t>
            </w:r>
          </w:p>
        </w:tc>
        <w:tc>
          <w:tcPr>
            <w:tcW w:w="1380" w:type="dxa"/>
            <w:tcBorders>
              <w:top w:val="nil"/>
              <w:left w:val="nil"/>
              <w:bottom w:val="single" w:sz="4" w:space="0" w:color="auto"/>
              <w:right w:val="nil"/>
            </w:tcBorders>
            <w:shd w:val="clear" w:color="auto" w:fill="auto"/>
            <w:noWrap/>
            <w:vAlign w:val="center"/>
            <w:hideMark/>
          </w:tcPr>
          <w:p w14:paraId="5D4733FF"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13</w:t>
            </w:r>
          </w:p>
        </w:tc>
      </w:tr>
      <w:tr w:rsidR="00AF5C3A" w:rsidRPr="00AF5C3A" w14:paraId="62F085E2" w14:textId="77777777" w:rsidTr="00AF5C3A">
        <w:trPr>
          <w:trHeight w:val="321"/>
        </w:trPr>
        <w:tc>
          <w:tcPr>
            <w:tcW w:w="3320" w:type="dxa"/>
            <w:tcBorders>
              <w:top w:val="nil"/>
              <w:left w:val="nil"/>
              <w:bottom w:val="single" w:sz="4" w:space="0" w:color="auto"/>
              <w:right w:val="nil"/>
            </w:tcBorders>
            <w:shd w:val="clear" w:color="auto" w:fill="auto"/>
            <w:noWrap/>
            <w:vAlign w:val="bottom"/>
            <w:hideMark/>
          </w:tcPr>
          <w:p w14:paraId="6BCDB2A9" w14:textId="77777777" w:rsidR="00AF5C3A" w:rsidRPr="00AF5C3A" w:rsidRDefault="00AF5C3A" w:rsidP="00AF5C3A">
            <w:pPr>
              <w:spacing w:after="0" w:line="240" w:lineRule="auto"/>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Ñuble</w:t>
            </w:r>
          </w:p>
        </w:tc>
        <w:tc>
          <w:tcPr>
            <w:tcW w:w="1380" w:type="dxa"/>
            <w:tcBorders>
              <w:top w:val="nil"/>
              <w:left w:val="nil"/>
              <w:bottom w:val="single" w:sz="4" w:space="0" w:color="auto"/>
              <w:right w:val="nil"/>
            </w:tcBorders>
            <w:shd w:val="clear" w:color="auto" w:fill="auto"/>
            <w:noWrap/>
            <w:vAlign w:val="center"/>
            <w:hideMark/>
          </w:tcPr>
          <w:p w14:paraId="4D4BFFB2"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1</w:t>
            </w:r>
          </w:p>
        </w:tc>
        <w:tc>
          <w:tcPr>
            <w:tcW w:w="1380" w:type="dxa"/>
            <w:tcBorders>
              <w:top w:val="nil"/>
              <w:left w:val="nil"/>
              <w:bottom w:val="single" w:sz="4" w:space="0" w:color="auto"/>
              <w:right w:val="nil"/>
            </w:tcBorders>
            <w:shd w:val="clear" w:color="auto" w:fill="auto"/>
            <w:noWrap/>
            <w:vAlign w:val="center"/>
            <w:hideMark/>
          </w:tcPr>
          <w:p w14:paraId="779D24B4"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1</w:t>
            </w:r>
          </w:p>
        </w:tc>
        <w:tc>
          <w:tcPr>
            <w:tcW w:w="1380" w:type="dxa"/>
            <w:tcBorders>
              <w:top w:val="nil"/>
              <w:left w:val="nil"/>
              <w:bottom w:val="single" w:sz="4" w:space="0" w:color="auto"/>
              <w:right w:val="nil"/>
            </w:tcBorders>
            <w:shd w:val="clear" w:color="auto" w:fill="auto"/>
            <w:noWrap/>
            <w:vAlign w:val="center"/>
            <w:hideMark/>
          </w:tcPr>
          <w:p w14:paraId="629613CF"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5</w:t>
            </w:r>
          </w:p>
        </w:tc>
        <w:tc>
          <w:tcPr>
            <w:tcW w:w="1380" w:type="dxa"/>
            <w:tcBorders>
              <w:top w:val="nil"/>
              <w:left w:val="nil"/>
              <w:bottom w:val="single" w:sz="4" w:space="0" w:color="auto"/>
              <w:right w:val="nil"/>
            </w:tcBorders>
            <w:shd w:val="clear" w:color="auto" w:fill="auto"/>
            <w:noWrap/>
            <w:vAlign w:val="center"/>
            <w:hideMark/>
          </w:tcPr>
          <w:p w14:paraId="3282E74F"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7</w:t>
            </w:r>
          </w:p>
        </w:tc>
      </w:tr>
      <w:tr w:rsidR="00AF5C3A" w:rsidRPr="00AF5C3A" w14:paraId="27F76C16" w14:textId="77777777" w:rsidTr="00AF5C3A">
        <w:trPr>
          <w:trHeight w:val="321"/>
        </w:trPr>
        <w:tc>
          <w:tcPr>
            <w:tcW w:w="3320" w:type="dxa"/>
            <w:tcBorders>
              <w:top w:val="nil"/>
              <w:left w:val="nil"/>
              <w:bottom w:val="single" w:sz="4" w:space="0" w:color="auto"/>
              <w:right w:val="nil"/>
            </w:tcBorders>
            <w:shd w:val="clear" w:color="auto" w:fill="auto"/>
            <w:noWrap/>
            <w:vAlign w:val="bottom"/>
            <w:hideMark/>
          </w:tcPr>
          <w:p w14:paraId="404D142E" w14:textId="77777777" w:rsidR="00AF5C3A" w:rsidRPr="00AF5C3A" w:rsidRDefault="00AF5C3A" w:rsidP="00AF5C3A">
            <w:pPr>
              <w:spacing w:after="0" w:line="240" w:lineRule="auto"/>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Concepción</w:t>
            </w:r>
          </w:p>
        </w:tc>
        <w:tc>
          <w:tcPr>
            <w:tcW w:w="1380" w:type="dxa"/>
            <w:tcBorders>
              <w:top w:val="nil"/>
              <w:left w:val="nil"/>
              <w:bottom w:val="single" w:sz="4" w:space="0" w:color="auto"/>
              <w:right w:val="nil"/>
            </w:tcBorders>
            <w:shd w:val="clear" w:color="auto" w:fill="auto"/>
            <w:noWrap/>
            <w:vAlign w:val="center"/>
            <w:hideMark/>
          </w:tcPr>
          <w:p w14:paraId="680C03D2"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2</w:t>
            </w:r>
          </w:p>
        </w:tc>
        <w:tc>
          <w:tcPr>
            <w:tcW w:w="1380" w:type="dxa"/>
            <w:tcBorders>
              <w:top w:val="nil"/>
              <w:left w:val="nil"/>
              <w:bottom w:val="single" w:sz="4" w:space="0" w:color="auto"/>
              <w:right w:val="nil"/>
            </w:tcBorders>
            <w:shd w:val="clear" w:color="auto" w:fill="auto"/>
            <w:noWrap/>
            <w:vAlign w:val="center"/>
            <w:hideMark/>
          </w:tcPr>
          <w:p w14:paraId="2FFB8AB2"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2</w:t>
            </w:r>
          </w:p>
        </w:tc>
        <w:tc>
          <w:tcPr>
            <w:tcW w:w="1380" w:type="dxa"/>
            <w:tcBorders>
              <w:top w:val="nil"/>
              <w:left w:val="nil"/>
              <w:bottom w:val="single" w:sz="4" w:space="0" w:color="auto"/>
              <w:right w:val="nil"/>
            </w:tcBorders>
            <w:shd w:val="clear" w:color="auto" w:fill="auto"/>
            <w:noWrap/>
            <w:vAlign w:val="center"/>
            <w:hideMark/>
          </w:tcPr>
          <w:p w14:paraId="6004AEB8"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2</w:t>
            </w:r>
          </w:p>
        </w:tc>
        <w:tc>
          <w:tcPr>
            <w:tcW w:w="1380" w:type="dxa"/>
            <w:tcBorders>
              <w:top w:val="nil"/>
              <w:left w:val="nil"/>
              <w:bottom w:val="single" w:sz="4" w:space="0" w:color="auto"/>
              <w:right w:val="nil"/>
            </w:tcBorders>
            <w:shd w:val="clear" w:color="auto" w:fill="auto"/>
            <w:noWrap/>
            <w:vAlign w:val="center"/>
            <w:hideMark/>
          </w:tcPr>
          <w:p w14:paraId="2EAFC3CD"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6</w:t>
            </w:r>
          </w:p>
        </w:tc>
      </w:tr>
      <w:tr w:rsidR="00AF5C3A" w:rsidRPr="00AF5C3A" w14:paraId="47666089" w14:textId="77777777" w:rsidTr="00AF5C3A">
        <w:trPr>
          <w:trHeight w:val="321"/>
        </w:trPr>
        <w:tc>
          <w:tcPr>
            <w:tcW w:w="3320" w:type="dxa"/>
            <w:tcBorders>
              <w:top w:val="nil"/>
              <w:left w:val="nil"/>
              <w:bottom w:val="single" w:sz="4" w:space="0" w:color="auto"/>
              <w:right w:val="nil"/>
            </w:tcBorders>
            <w:shd w:val="clear" w:color="auto" w:fill="auto"/>
            <w:noWrap/>
            <w:vAlign w:val="bottom"/>
            <w:hideMark/>
          </w:tcPr>
          <w:p w14:paraId="59FA4EF3" w14:textId="77777777" w:rsidR="00AF5C3A" w:rsidRPr="00AF5C3A" w:rsidRDefault="00AF5C3A" w:rsidP="00AF5C3A">
            <w:pPr>
              <w:spacing w:after="0" w:line="240" w:lineRule="auto"/>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Talcahuano</w:t>
            </w:r>
          </w:p>
        </w:tc>
        <w:tc>
          <w:tcPr>
            <w:tcW w:w="1380" w:type="dxa"/>
            <w:tcBorders>
              <w:top w:val="nil"/>
              <w:left w:val="nil"/>
              <w:bottom w:val="single" w:sz="4" w:space="0" w:color="auto"/>
              <w:right w:val="nil"/>
            </w:tcBorders>
            <w:shd w:val="clear" w:color="auto" w:fill="auto"/>
            <w:noWrap/>
            <w:vAlign w:val="center"/>
            <w:hideMark/>
          </w:tcPr>
          <w:p w14:paraId="72B39AA3"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2</w:t>
            </w:r>
          </w:p>
        </w:tc>
        <w:tc>
          <w:tcPr>
            <w:tcW w:w="1380" w:type="dxa"/>
            <w:tcBorders>
              <w:top w:val="nil"/>
              <w:left w:val="nil"/>
              <w:bottom w:val="single" w:sz="4" w:space="0" w:color="auto"/>
              <w:right w:val="nil"/>
            </w:tcBorders>
            <w:shd w:val="clear" w:color="auto" w:fill="auto"/>
            <w:noWrap/>
            <w:vAlign w:val="center"/>
            <w:hideMark/>
          </w:tcPr>
          <w:p w14:paraId="6F4061AA"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1</w:t>
            </w:r>
          </w:p>
        </w:tc>
        <w:tc>
          <w:tcPr>
            <w:tcW w:w="1380" w:type="dxa"/>
            <w:tcBorders>
              <w:top w:val="nil"/>
              <w:left w:val="nil"/>
              <w:bottom w:val="single" w:sz="4" w:space="0" w:color="auto"/>
              <w:right w:val="nil"/>
            </w:tcBorders>
            <w:shd w:val="clear" w:color="auto" w:fill="auto"/>
            <w:noWrap/>
            <w:vAlign w:val="center"/>
            <w:hideMark/>
          </w:tcPr>
          <w:p w14:paraId="13EF99BE"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0</w:t>
            </w:r>
          </w:p>
        </w:tc>
        <w:tc>
          <w:tcPr>
            <w:tcW w:w="1380" w:type="dxa"/>
            <w:tcBorders>
              <w:top w:val="nil"/>
              <w:left w:val="nil"/>
              <w:bottom w:val="single" w:sz="4" w:space="0" w:color="auto"/>
              <w:right w:val="nil"/>
            </w:tcBorders>
            <w:shd w:val="clear" w:color="auto" w:fill="auto"/>
            <w:noWrap/>
            <w:vAlign w:val="center"/>
            <w:hideMark/>
          </w:tcPr>
          <w:p w14:paraId="69E9BF8C"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3</w:t>
            </w:r>
          </w:p>
        </w:tc>
      </w:tr>
      <w:tr w:rsidR="00AF5C3A" w:rsidRPr="00AF5C3A" w14:paraId="4D3BFCE8" w14:textId="77777777" w:rsidTr="00AF5C3A">
        <w:trPr>
          <w:trHeight w:val="321"/>
        </w:trPr>
        <w:tc>
          <w:tcPr>
            <w:tcW w:w="3320" w:type="dxa"/>
            <w:tcBorders>
              <w:top w:val="nil"/>
              <w:left w:val="nil"/>
              <w:bottom w:val="single" w:sz="4" w:space="0" w:color="auto"/>
              <w:right w:val="nil"/>
            </w:tcBorders>
            <w:shd w:val="clear" w:color="auto" w:fill="auto"/>
            <w:noWrap/>
            <w:vAlign w:val="bottom"/>
            <w:hideMark/>
          </w:tcPr>
          <w:p w14:paraId="3D923938" w14:textId="77777777" w:rsidR="00AF5C3A" w:rsidRPr="00AF5C3A" w:rsidRDefault="00AF5C3A" w:rsidP="00AF5C3A">
            <w:pPr>
              <w:spacing w:after="0" w:line="240" w:lineRule="auto"/>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Bio Bío</w:t>
            </w:r>
          </w:p>
        </w:tc>
        <w:tc>
          <w:tcPr>
            <w:tcW w:w="1380" w:type="dxa"/>
            <w:tcBorders>
              <w:top w:val="nil"/>
              <w:left w:val="nil"/>
              <w:bottom w:val="single" w:sz="4" w:space="0" w:color="auto"/>
              <w:right w:val="nil"/>
            </w:tcBorders>
            <w:shd w:val="clear" w:color="auto" w:fill="auto"/>
            <w:noWrap/>
            <w:vAlign w:val="center"/>
            <w:hideMark/>
          </w:tcPr>
          <w:p w14:paraId="2DA9DDD4"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1</w:t>
            </w:r>
          </w:p>
        </w:tc>
        <w:tc>
          <w:tcPr>
            <w:tcW w:w="1380" w:type="dxa"/>
            <w:tcBorders>
              <w:top w:val="nil"/>
              <w:left w:val="nil"/>
              <w:bottom w:val="single" w:sz="4" w:space="0" w:color="auto"/>
              <w:right w:val="nil"/>
            </w:tcBorders>
            <w:shd w:val="clear" w:color="auto" w:fill="auto"/>
            <w:noWrap/>
            <w:vAlign w:val="center"/>
            <w:hideMark/>
          </w:tcPr>
          <w:p w14:paraId="68AFE89A"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0</w:t>
            </w:r>
          </w:p>
        </w:tc>
        <w:tc>
          <w:tcPr>
            <w:tcW w:w="1380" w:type="dxa"/>
            <w:tcBorders>
              <w:top w:val="nil"/>
              <w:left w:val="nil"/>
              <w:bottom w:val="single" w:sz="4" w:space="0" w:color="auto"/>
              <w:right w:val="nil"/>
            </w:tcBorders>
            <w:shd w:val="clear" w:color="auto" w:fill="auto"/>
            <w:noWrap/>
            <w:vAlign w:val="center"/>
            <w:hideMark/>
          </w:tcPr>
          <w:p w14:paraId="3F7B4CF0"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6</w:t>
            </w:r>
          </w:p>
        </w:tc>
        <w:tc>
          <w:tcPr>
            <w:tcW w:w="1380" w:type="dxa"/>
            <w:tcBorders>
              <w:top w:val="nil"/>
              <w:left w:val="nil"/>
              <w:bottom w:val="single" w:sz="4" w:space="0" w:color="auto"/>
              <w:right w:val="nil"/>
            </w:tcBorders>
            <w:shd w:val="clear" w:color="auto" w:fill="auto"/>
            <w:noWrap/>
            <w:vAlign w:val="center"/>
            <w:hideMark/>
          </w:tcPr>
          <w:p w14:paraId="784369BA"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7</w:t>
            </w:r>
          </w:p>
        </w:tc>
      </w:tr>
      <w:tr w:rsidR="00AF5C3A" w:rsidRPr="00AF5C3A" w14:paraId="41015EF0" w14:textId="77777777" w:rsidTr="00AF5C3A">
        <w:trPr>
          <w:trHeight w:val="321"/>
        </w:trPr>
        <w:tc>
          <w:tcPr>
            <w:tcW w:w="3320" w:type="dxa"/>
            <w:tcBorders>
              <w:top w:val="nil"/>
              <w:left w:val="nil"/>
              <w:bottom w:val="single" w:sz="4" w:space="0" w:color="auto"/>
              <w:right w:val="nil"/>
            </w:tcBorders>
            <w:shd w:val="clear" w:color="auto" w:fill="auto"/>
            <w:noWrap/>
            <w:vAlign w:val="bottom"/>
            <w:hideMark/>
          </w:tcPr>
          <w:p w14:paraId="11621F55" w14:textId="77777777" w:rsidR="00AF5C3A" w:rsidRPr="00AF5C3A" w:rsidRDefault="00AF5C3A" w:rsidP="00AF5C3A">
            <w:pPr>
              <w:spacing w:after="0" w:line="240" w:lineRule="auto"/>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Arauco</w:t>
            </w:r>
          </w:p>
        </w:tc>
        <w:tc>
          <w:tcPr>
            <w:tcW w:w="1380" w:type="dxa"/>
            <w:tcBorders>
              <w:top w:val="nil"/>
              <w:left w:val="nil"/>
              <w:bottom w:val="single" w:sz="4" w:space="0" w:color="auto"/>
              <w:right w:val="nil"/>
            </w:tcBorders>
            <w:shd w:val="clear" w:color="auto" w:fill="auto"/>
            <w:noWrap/>
            <w:vAlign w:val="center"/>
            <w:hideMark/>
          </w:tcPr>
          <w:p w14:paraId="7C58CB8E"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0</w:t>
            </w:r>
          </w:p>
        </w:tc>
        <w:tc>
          <w:tcPr>
            <w:tcW w:w="1380" w:type="dxa"/>
            <w:tcBorders>
              <w:top w:val="nil"/>
              <w:left w:val="nil"/>
              <w:bottom w:val="single" w:sz="4" w:space="0" w:color="auto"/>
              <w:right w:val="nil"/>
            </w:tcBorders>
            <w:shd w:val="clear" w:color="auto" w:fill="auto"/>
            <w:noWrap/>
            <w:vAlign w:val="center"/>
            <w:hideMark/>
          </w:tcPr>
          <w:p w14:paraId="7585F1F5"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1</w:t>
            </w:r>
          </w:p>
        </w:tc>
        <w:tc>
          <w:tcPr>
            <w:tcW w:w="1380" w:type="dxa"/>
            <w:tcBorders>
              <w:top w:val="nil"/>
              <w:left w:val="nil"/>
              <w:bottom w:val="single" w:sz="4" w:space="0" w:color="auto"/>
              <w:right w:val="nil"/>
            </w:tcBorders>
            <w:shd w:val="clear" w:color="auto" w:fill="auto"/>
            <w:noWrap/>
            <w:vAlign w:val="center"/>
            <w:hideMark/>
          </w:tcPr>
          <w:p w14:paraId="2EA02915"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4</w:t>
            </w:r>
          </w:p>
        </w:tc>
        <w:tc>
          <w:tcPr>
            <w:tcW w:w="1380" w:type="dxa"/>
            <w:tcBorders>
              <w:top w:val="nil"/>
              <w:left w:val="nil"/>
              <w:bottom w:val="single" w:sz="4" w:space="0" w:color="auto"/>
              <w:right w:val="nil"/>
            </w:tcBorders>
            <w:shd w:val="clear" w:color="auto" w:fill="auto"/>
            <w:noWrap/>
            <w:vAlign w:val="center"/>
            <w:hideMark/>
          </w:tcPr>
          <w:p w14:paraId="5154E5D1"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5</w:t>
            </w:r>
          </w:p>
        </w:tc>
      </w:tr>
      <w:tr w:rsidR="00AF5C3A" w:rsidRPr="00AF5C3A" w14:paraId="7A1ABC45" w14:textId="77777777" w:rsidTr="00AF5C3A">
        <w:trPr>
          <w:trHeight w:val="321"/>
        </w:trPr>
        <w:tc>
          <w:tcPr>
            <w:tcW w:w="3320" w:type="dxa"/>
            <w:tcBorders>
              <w:top w:val="nil"/>
              <w:left w:val="nil"/>
              <w:bottom w:val="single" w:sz="4" w:space="0" w:color="auto"/>
              <w:right w:val="nil"/>
            </w:tcBorders>
            <w:shd w:val="clear" w:color="auto" w:fill="auto"/>
            <w:noWrap/>
            <w:vAlign w:val="bottom"/>
            <w:hideMark/>
          </w:tcPr>
          <w:p w14:paraId="6CA3F91F" w14:textId="77777777" w:rsidR="00AF5C3A" w:rsidRPr="00AF5C3A" w:rsidRDefault="00AF5C3A" w:rsidP="00AF5C3A">
            <w:pPr>
              <w:spacing w:after="0" w:line="240" w:lineRule="auto"/>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Araucanía Norte</w:t>
            </w:r>
          </w:p>
        </w:tc>
        <w:tc>
          <w:tcPr>
            <w:tcW w:w="1380" w:type="dxa"/>
            <w:tcBorders>
              <w:top w:val="nil"/>
              <w:left w:val="nil"/>
              <w:bottom w:val="single" w:sz="4" w:space="0" w:color="auto"/>
              <w:right w:val="nil"/>
            </w:tcBorders>
            <w:shd w:val="clear" w:color="auto" w:fill="auto"/>
            <w:noWrap/>
            <w:vAlign w:val="center"/>
            <w:hideMark/>
          </w:tcPr>
          <w:p w14:paraId="69991597"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2</w:t>
            </w:r>
          </w:p>
        </w:tc>
        <w:tc>
          <w:tcPr>
            <w:tcW w:w="1380" w:type="dxa"/>
            <w:tcBorders>
              <w:top w:val="nil"/>
              <w:left w:val="nil"/>
              <w:bottom w:val="single" w:sz="4" w:space="0" w:color="auto"/>
              <w:right w:val="nil"/>
            </w:tcBorders>
            <w:shd w:val="clear" w:color="auto" w:fill="auto"/>
            <w:noWrap/>
            <w:vAlign w:val="center"/>
            <w:hideMark/>
          </w:tcPr>
          <w:p w14:paraId="30DE4176"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1</w:t>
            </w:r>
          </w:p>
        </w:tc>
        <w:tc>
          <w:tcPr>
            <w:tcW w:w="1380" w:type="dxa"/>
            <w:tcBorders>
              <w:top w:val="nil"/>
              <w:left w:val="nil"/>
              <w:bottom w:val="single" w:sz="4" w:space="0" w:color="auto"/>
              <w:right w:val="nil"/>
            </w:tcBorders>
            <w:shd w:val="clear" w:color="auto" w:fill="auto"/>
            <w:noWrap/>
            <w:vAlign w:val="center"/>
            <w:hideMark/>
          </w:tcPr>
          <w:p w14:paraId="59820C28"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4</w:t>
            </w:r>
          </w:p>
        </w:tc>
        <w:tc>
          <w:tcPr>
            <w:tcW w:w="1380" w:type="dxa"/>
            <w:tcBorders>
              <w:top w:val="nil"/>
              <w:left w:val="nil"/>
              <w:bottom w:val="single" w:sz="4" w:space="0" w:color="auto"/>
              <w:right w:val="nil"/>
            </w:tcBorders>
            <w:shd w:val="clear" w:color="auto" w:fill="auto"/>
            <w:noWrap/>
            <w:vAlign w:val="center"/>
            <w:hideMark/>
          </w:tcPr>
          <w:p w14:paraId="6D192E86"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7</w:t>
            </w:r>
          </w:p>
        </w:tc>
      </w:tr>
      <w:tr w:rsidR="00AF5C3A" w:rsidRPr="00AF5C3A" w14:paraId="25D70196" w14:textId="77777777" w:rsidTr="00AF5C3A">
        <w:trPr>
          <w:trHeight w:val="321"/>
        </w:trPr>
        <w:tc>
          <w:tcPr>
            <w:tcW w:w="3320" w:type="dxa"/>
            <w:tcBorders>
              <w:top w:val="nil"/>
              <w:left w:val="nil"/>
              <w:bottom w:val="single" w:sz="4" w:space="0" w:color="auto"/>
              <w:right w:val="nil"/>
            </w:tcBorders>
            <w:shd w:val="clear" w:color="auto" w:fill="auto"/>
            <w:noWrap/>
            <w:vAlign w:val="bottom"/>
            <w:hideMark/>
          </w:tcPr>
          <w:p w14:paraId="6EB58AFD" w14:textId="77777777" w:rsidR="00AF5C3A" w:rsidRPr="00AF5C3A" w:rsidRDefault="00AF5C3A" w:rsidP="00AF5C3A">
            <w:pPr>
              <w:spacing w:after="0" w:line="240" w:lineRule="auto"/>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Araucanía Sur</w:t>
            </w:r>
          </w:p>
        </w:tc>
        <w:tc>
          <w:tcPr>
            <w:tcW w:w="1380" w:type="dxa"/>
            <w:tcBorders>
              <w:top w:val="nil"/>
              <w:left w:val="nil"/>
              <w:bottom w:val="single" w:sz="4" w:space="0" w:color="auto"/>
              <w:right w:val="nil"/>
            </w:tcBorders>
            <w:shd w:val="clear" w:color="auto" w:fill="auto"/>
            <w:noWrap/>
            <w:vAlign w:val="center"/>
            <w:hideMark/>
          </w:tcPr>
          <w:p w14:paraId="45A209B7"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1</w:t>
            </w:r>
          </w:p>
        </w:tc>
        <w:tc>
          <w:tcPr>
            <w:tcW w:w="1380" w:type="dxa"/>
            <w:tcBorders>
              <w:top w:val="nil"/>
              <w:left w:val="nil"/>
              <w:bottom w:val="single" w:sz="4" w:space="0" w:color="auto"/>
              <w:right w:val="nil"/>
            </w:tcBorders>
            <w:shd w:val="clear" w:color="auto" w:fill="auto"/>
            <w:noWrap/>
            <w:vAlign w:val="center"/>
            <w:hideMark/>
          </w:tcPr>
          <w:p w14:paraId="745B8A6B" w14:textId="77777777" w:rsidR="00AF5C3A" w:rsidRPr="00AF5C3A" w:rsidRDefault="008C2F97" w:rsidP="00AF5C3A">
            <w:pPr>
              <w:spacing w:after="0" w:line="240" w:lineRule="auto"/>
              <w:jc w:val="center"/>
              <w:rPr>
                <w:rFonts w:ascii="Times New Roman" w:eastAsia="Times New Roman" w:hAnsi="Times New Roman" w:cs="Times New Roman"/>
                <w:color w:val="000000"/>
                <w:lang w:eastAsia="es-CL"/>
              </w:rPr>
            </w:pPr>
            <w:r>
              <w:rPr>
                <w:rFonts w:ascii="Times New Roman" w:eastAsia="Times New Roman" w:hAnsi="Times New Roman" w:cs="Times New Roman"/>
                <w:color w:val="000000"/>
                <w:lang w:eastAsia="es-CL"/>
              </w:rPr>
              <w:t>5</w:t>
            </w:r>
          </w:p>
        </w:tc>
        <w:tc>
          <w:tcPr>
            <w:tcW w:w="1380" w:type="dxa"/>
            <w:tcBorders>
              <w:top w:val="nil"/>
              <w:left w:val="nil"/>
              <w:bottom w:val="single" w:sz="4" w:space="0" w:color="auto"/>
              <w:right w:val="nil"/>
            </w:tcBorders>
            <w:shd w:val="clear" w:color="auto" w:fill="auto"/>
            <w:noWrap/>
            <w:vAlign w:val="center"/>
            <w:hideMark/>
          </w:tcPr>
          <w:p w14:paraId="76DA1C03"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8</w:t>
            </w:r>
          </w:p>
        </w:tc>
        <w:tc>
          <w:tcPr>
            <w:tcW w:w="1380" w:type="dxa"/>
            <w:tcBorders>
              <w:top w:val="nil"/>
              <w:left w:val="nil"/>
              <w:bottom w:val="single" w:sz="4" w:space="0" w:color="auto"/>
              <w:right w:val="nil"/>
            </w:tcBorders>
            <w:shd w:val="clear" w:color="auto" w:fill="auto"/>
            <w:noWrap/>
            <w:vAlign w:val="center"/>
            <w:hideMark/>
          </w:tcPr>
          <w:p w14:paraId="287183B8"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1</w:t>
            </w:r>
            <w:r w:rsidR="00FA1A4B">
              <w:rPr>
                <w:rFonts w:ascii="Times New Roman" w:eastAsia="Times New Roman" w:hAnsi="Times New Roman" w:cs="Times New Roman"/>
                <w:color w:val="000000"/>
                <w:lang w:eastAsia="es-CL"/>
              </w:rPr>
              <w:t>4</w:t>
            </w:r>
          </w:p>
        </w:tc>
      </w:tr>
      <w:tr w:rsidR="00AF5C3A" w:rsidRPr="00AF5C3A" w14:paraId="78796FE1" w14:textId="77777777" w:rsidTr="00AF5C3A">
        <w:trPr>
          <w:trHeight w:val="321"/>
        </w:trPr>
        <w:tc>
          <w:tcPr>
            <w:tcW w:w="3320" w:type="dxa"/>
            <w:tcBorders>
              <w:top w:val="nil"/>
              <w:left w:val="nil"/>
              <w:bottom w:val="single" w:sz="4" w:space="0" w:color="auto"/>
              <w:right w:val="nil"/>
            </w:tcBorders>
            <w:shd w:val="clear" w:color="auto" w:fill="auto"/>
            <w:noWrap/>
            <w:vAlign w:val="bottom"/>
            <w:hideMark/>
          </w:tcPr>
          <w:p w14:paraId="4464A5DE" w14:textId="77777777" w:rsidR="00AF5C3A" w:rsidRPr="00AF5C3A" w:rsidRDefault="00AF5C3A" w:rsidP="00AF5C3A">
            <w:pPr>
              <w:spacing w:after="0" w:line="240" w:lineRule="auto"/>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Valdivia</w:t>
            </w:r>
          </w:p>
        </w:tc>
        <w:tc>
          <w:tcPr>
            <w:tcW w:w="1380" w:type="dxa"/>
            <w:tcBorders>
              <w:top w:val="nil"/>
              <w:left w:val="nil"/>
              <w:bottom w:val="single" w:sz="4" w:space="0" w:color="auto"/>
              <w:right w:val="nil"/>
            </w:tcBorders>
            <w:shd w:val="clear" w:color="auto" w:fill="auto"/>
            <w:noWrap/>
            <w:vAlign w:val="center"/>
            <w:hideMark/>
          </w:tcPr>
          <w:p w14:paraId="643C0F56"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1</w:t>
            </w:r>
          </w:p>
        </w:tc>
        <w:tc>
          <w:tcPr>
            <w:tcW w:w="1380" w:type="dxa"/>
            <w:tcBorders>
              <w:top w:val="nil"/>
              <w:left w:val="nil"/>
              <w:bottom w:val="single" w:sz="4" w:space="0" w:color="auto"/>
              <w:right w:val="nil"/>
            </w:tcBorders>
            <w:shd w:val="clear" w:color="auto" w:fill="auto"/>
            <w:noWrap/>
            <w:vAlign w:val="center"/>
            <w:hideMark/>
          </w:tcPr>
          <w:p w14:paraId="6F254057"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1</w:t>
            </w:r>
          </w:p>
        </w:tc>
        <w:tc>
          <w:tcPr>
            <w:tcW w:w="1380" w:type="dxa"/>
            <w:tcBorders>
              <w:top w:val="nil"/>
              <w:left w:val="nil"/>
              <w:bottom w:val="single" w:sz="4" w:space="0" w:color="auto"/>
              <w:right w:val="nil"/>
            </w:tcBorders>
            <w:shd w:val="clear" w:color="auto" w:fill="auto"/>
            <w:noWrap/>
            <w:vAlign w:val="center"/>
            <w:hideMark/>
          </w:tcPr>
          <w:p w14:paraId="03222B3E"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7</w:t>
            </w:r>
          </w:p>
        </w:tc>
        <w:tc>
          <w:tcPr>
            <w:tcW w:w="1380" w:type="dxa"/>
            <w:tcBorders>
              <w:top w:val="nil"/>
              <w:left w:val="nil"/>
              <w:bottom w:val="single" w:sz="4" w:space="0" w:color="auto"/>
              <w:right w:val="nil"/>
            </w:tcBorders>
            <w:shd w:val="clear" w:color="auto" w:fill="auto"/>
            <w:noWrap/>
            <w:vAlign w:val="center"/>
            <w:hideMark/>
          </w:tcPr>
          <w:p w14:paraId="50E190B6"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9</w:t>
            </w:r>
          </w:p>
        </w:tc>
      </w:tr>
      <w:tr w:rsidR="00AF5C3A" w:rsidRPr="00AF5C3A" w14:paraId="35095714" w14:textId="77777777" w:rsidTr="00AF5C3A">
        <w:trPr>
          <w:trHeight w:val="321"/>
        </w:trPr>
        <w:tc>
          <w:tcPr>
            <w:tcW w:w="3320" w:type="dxa"/>
            <w:tcBorders>
              <w:top w:val="nil"/>
              <w:left w:val="nil"/>
              <w:bottom w:val="single" w:sz="4" w:space="0" w:color="auto"/>
              <w:right w:val="nil"/>
            </w:tcBorders>
            <w:shd w:val="clear" w:color="auto" w:fill="auto"/>
            <w:noWrap/>
            <w:vAlign w:val="bottom"/>
            <w:hideMark/>
          </w:tcPr>
          <w:p w14:paraId="65C612CE" w14:textId="77777777" w:rsidR="00AF5C3A" w:rsidRPr="00AF5C3A" w:rsidRDefault="00AF5C3A" w:rsidP="00AF5C3A">
            <w:pPr>
              <w:spacing w:after="0" w:line="240" w:lineRule="auto"/>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Osorno</w:t>
            </w:r>
          </w:p>
        </w:tc>
        <w:tc>
          <w:tcPr>
            <w:tcW w:w="1380" w:type="dxa"/>
            <w:tcBorders>
              <w:top w:val="nil"/>
              <w:left w:val="nil"/>
              <w:bottom w:val="single" w:sz="4" w:space="0" w:color="auto"/>
              <w:right w:val="nil"/>
            </w:tcBorders>
            <w:shd w:val="clear" w:color="auto" w:fill="auto"/>
            <w:noWrap/>
            <w:vAlign w:val="center"/>
            <w:hideMark/>
          </w:tcPr>
          <w:p w14:paraId="7ACC63A4"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1</w:t>
            </w:r>
          </w:p>
        </w:tc>
        <w:tc>
          <w:tcPr>
            <w:tcW w:w="1380" w:type="dxa"/>
            <w:tcBorders>
              <w:top w:val="nil"/>
              <w:left w:val="nil"/>
              <w:bottom w:val="single" w:sz="4" w:space="0" w:color="auto"/>
              <w:right w:val="nil"/>
            </w:tcBorders>
            <w:shd w:val="clear" w:color="auto" w:fill="auto"/>
            <w:noWrap/>
            <w:vAlign w:val="center"/>
            <w:hideMark/>
          </w:tcPr>
          <w:p w14:paraId="0E177F9F"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1</w:t>
            </w:r>
          </w:p>
        </w:tc>
        <w:tc>
          <w:tcPr>
            <w:tcW w:w="1380" w:type="dxa"/>
            <w:tcBorders>
              <w:top w:val="nil"/>
              <w:left w:val="nil"/>
              <w:bottom w:val="single" w:sz="4" w:space="0" w:color="auto"/>
              <w:right w:val="nil"/>
            </w:tcBorders>
            <w:shd w:val="clear" w:color="auto" w:fill="auto"/>
            <w:noWrap/>
            <w:vAlign w:val="center"/>
            <w:hideMark/>
          </w:tcPr>
          <w:p w14:paraId="36879FC0"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4</w:t>
            </w:r>
          </w:p>
        </w:tc>
        <w:tc>
          <w:tcPr>
            <w:tcW w:w="1380" w:type="dxa"/>
            <w:tcBorders>
              <w:top w:val="nil"/>
              <w:left w:val="nil"/>
              <w:bottom w:val="single" w:sz="4" w:space="0" w:color="auto"/>
              <w:right w:val="nil"/>
            </w:tcBorders>
            <w:shd w:val="clear" w:color="auto" w:fill="auto"/>
            <w:noWrap/>
            <w:vAlign w:val="center"/>
            <w:hideMark/>
          </w:tcPr>
          <w:p w14:paraId="0C0849F1"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6</w:t>
            </w:r>
          </w:p>
        </w:tc>
      </w:tr>
      <w:tr w:rsidR="00AF5C3A" w:rsidRPr="00AF5C3A" w14:paraId="7067A117" w14:textId="77777777" w:rsidTr="00AF5C3A">
        <w:trPr>
          <w:trHeight w:val="321"/>
        </w:trPr>
        <w:tc>
          <w:tcPr>
            <w:tcW w:w="3320" w:type="dxa"/>
            <w:tcBorders>
              <w:top w:val="nil"/>
              <w:left w:val="nil"/>
              <w:bottom w:val="single" w:sz="4" w:space="0" w:color="auto"/>
              <w:right w:val="nil"/>
            </w:tcBorders>
            <w:shd w:val="clear" w:color="auto" w:fill="auto"/>
            <w:noWrap/>
            <w:vAlign w:val="bottom"/>
            <w:hideMark/>
          </w:tcPr>
          <w:p w14:paraId="425E5A68" w14:textId="77777777" w:rsidR="00AF5C3A" w:rsidRPr="00AF5C3A" w:rsidRDefault="00AF5C3A" w:rsidP="00AF5C3A">
            <w:pPr>
              <w:spacing w:after="0" w:line="240" w:lineRule="auto"/>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Reloncaví</w:t>
            </w:r>
          </w:p>
        </w:tc>
        <w:tc>
          <w:tcPr>
            <w:tcW w:w="1380" w:type="dxa"/>
            <w:tcBorders>
              <w:top w:val="nil"/>
              <w:left w:val="nil"/>
              <w:bottom w:val="single" w:sz="4" w:space="0" w:color="auto"/>
              <w:right w:val="nil"/>
            </w:tcBorders>
            <w:shd w:val="clear" w:color="auto" w:fill="auto"/>
            <w:noWrap/>
            <w:vAlign w:val="center"/>
            <w:hideMark/>
          </w:tcPr>
          <w:p w14:paraId="38BF0DD7"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1</w:t>
            </w:r>
          </w:p>
        </w:tc>
        <w:tc>
          <w:tcPr>
            <w:tcW w:w="1380" w:type="dxa"/>
            <w:tcBorders>
              <w:top w:val="nil"/>
              <w:left w:val="nil"/>
              <w:bottom w:val="single" w:sz="4" w:space="0" w:color="auto"/>
              <w:right w:val="nil"/>
            </w:tcBorders>
            <w:shd w:val="clear" w:color="auto" w:fill="auto"/>
            <w:noWrap/>
            <w:vAlign w:val="center"/>
            <w:hideMark/>
          </w:tcPr>
          <w:p w14:paraId="1482C494"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0</w:t>
            </w:r>
          </w:p>
        </w:tc>
        <w:tc>
          <w:tcPr>
            <w:tcW w:w="1380" w:type="dxa"/>
            <w:tcBorders>
              <w:top w:val="nil"/>
              <w:left w:val="nil"/>
              <w:bottom w:val="single" w:sz="4" w:space="0" w:color="auto"/>
              <w:right w:val="nil"/>
            </w:tcBorders>
            <w:shd w:val="clear" w:color="auto" w:fill="auto"/>
            <w:noWrap/>
            <w:vAlign w:val="center"/>
            <w:hideMark/>
          </w:tcPr>
          <w:p w14:paraId="77BC2293"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8</w:t>
            </w:r>
          </w:p>
        </w:tc>
        <w:tc>
          <w:tcPr>
            <w:tcW w:w="1380" w:type="dxa"/>
            <w:tcBorders>
              <w:top w:val="nil"/>
              <w:left w:val="nil"/>
              <w:bottom w:val="single" w:sz="4" w:space="0" w:color="auto"/>
              <w:right w:val="nil"/>
            </w:tcBorders>
            <w:shd w:val="clear" w:color="auto" w:fill="auto"/>
            <w:noWrap/>
            <w:vAlign w:val="center"/>
            <w:hideMark/>
          </w:tcPr>
          <w:p w14:paraId="0787662E"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9</w:t>
            </w:r>
          </w:p>
        </w:tc>
      </w:tr>
      <w:tr w:rsidR="00AF5C3A" w:rsidRPr="00AF5C3A" w14:paraId="4FA7E72B" w14:textId="77777777" w:rsidTr="00AF5C3A">
        <w:trPr>
          <w:trHeight w:val="321"/>
        </w:trPr>
        <w:tc>
          <w:tcPr>
            <w:tcW w:w="3320" w:type="dxa"/>
            <w:tcBorders>
              <w:top w:val="nil"/>
              <w:left w:val="nil"/>
              <w:bottom w:val="single" w:sz="4" w:space="0" w:color="auto"/>
              <w:right w:val="nil"/>
            </w:tcBorders>
            <w:shd w:val="clear" w:color="auto" w:fill="auto"/>
            <w:noWrap/>
            <w:vAlign w:val="bottom"/>
            <w:hideMark/>
          </w:tcPr>
          <w:p w14:paraId="529BD9E7" w14:textId="77777777" w:rsidR="00AF5C3A" w:rsidRPr="00AF5C3A" w:rsidRDefault="00AF5C3A" w:rsidP="00AF5C3A">
            <w:pPr>
              <w:spacing w:after="0" w:line="240" w:lineRule="auto"/>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Chiloé</w:t>
            </w:r>
          </w:p>
        </w:tc>
        <w:tc>
          <w:tcPr>
            <w:tcW w:w="1380" w:type="dxa"/>
            <w:tcBorders>
              <w:top w:val="nil"/>
              <w:left w:val="nil"/>
              <w:bottom w:val="single" w:sz="4" w:space="0" w:color="auto"/>
              <w:right w:val="nil"/>
            </w:tcBorders>
            <w:shd w:val="clear" w:color="auto" w:fill="auto"/>
            <w:noWrap/>
            <w:vAlign w:val="center"/>
            <w:hideMark/>
          </w:tcPr>
          <w:p w14:paraId="40035825"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0</w:t>
            </w:r>
          </w:p>
        </w:tc>
        <w:tc>
          <w:tcPr>
            <w:tcW w:w="1380" w:type="dxa"/>
            <w:tcBorders>
              <w:top w:val="nil"/>
              <w:left w:val="nil"/>
              <w:bottom w:val="single" w:sz="4" w:space="0" w:color="auto"/>
              <w:right w:val="nil"/>
            </w:tcBorders>
            <w:shd w:val="clear" w:color="auto" w:fill="auto"/>
            <w:noWrap/>
            <w:vAlign w:val="center"/>
            <w:hideMark/>
          </w:tcPr>
          <w:p w14:paraId="5B596C7D"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3</w:t>
            </w:r>
          </w:p>
        </w:tc>
        <w:tc>
          <w:tcPr>
            <w:tcW w:w="1380" w:type="dxa"/>
            <w:tcBorders>
              <w:top w:val="nil"/>
              <w:left w:val="nil"/>
              <w:bottom w:val="single" w:sz="4" w:space="0" w:color="auto"/>
              <w:right w:val="nil"/>
            </w:tcBorders>
            <w:shd w:val="clear" w:color="auto" w:fill="auto"/>
            <w:noWrap/>
            <w:vAlign w:val="center"/>
            <w:hideMark/>
          </w:tcPr>
          <w:p w14:paraId="10A3EA94"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2</w:t>
            </w:r>
          </w:p>
        </w:tc>
        <w:tc>
          <w:tcPr>
            <w:tcW w:w="1380" w:type="dxa"/>
            <w:tcBorders>
              <w:top w:val="nil"/>
              <w:left w:val="nil"/>
              <w:bottom w:val="single" w:sz="4" w:space="0" w:color="auto"/>
              <w:right w:val="nil"/>
            </w:tcBorders>
            <w:shd w:val="clear" w:color="auto" w:fill="auto"/>
            <w:noWrap/>
            <w:vAlign w:val="center"/>
            <w:hideMark/>
          </w:tcPr>
          <w:p w14:paraId="7B6AEA35"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5</w:t>
            </w:r>
          </w:p>
        </w:tc>
      </w:tr>
      <w:tr w:rsidR="00AF5C3A" w:rsidRPr="00AF5C3A" w14:paraId="1685A8A8" w14:textId="77777777" w:rsidTr="00AF5C3A">
        <w:trPr>
          <w:trHeight w:val="321"/>
        </w:trPr>
        <w:tc>
          <w:tcPr>
            <w:tcW w:w="3320" w:type="dxa"/>
            <w:tcBorders>
              <w:top w:val="nil"/>
              <w:left w:val="nil"/>
              <w:bottom w:val="single" w:sz="4" w:space="0" w:color="auto"/>
              <w:right w:val="nil"/>
            </w:tcBorders>
            <w:shd w:val="clear" w:color="auto" w:fill="auto"/>
            <w:noWrap/>
            <w:vAlign w:val="bottom"/>
            <w:hideMark/>
          </w:tcPr>
          <w:p w14:paraId="775C3675" w14:textId="77777777" w:rsidR="00AF5C3A" w:rsidRPr="00AF5C3A" w:rsidRDefault="00AF5C3A" w:rsidP="00AF5C3A">
            <w:pPr>
              <w:spacing w:after="0" w:line="240" w:lineRule="auto"/>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Aysén</w:t>
            </w:r>
          </w:p>
        </w:tc>
        <w:tc>
          <w:tcPr>
            <w:tcW w:w="1380" w:type="dxa"/>
            <w:tcBorders>
              <w:top w:val="nil"/>
              <w:left w:val="nil"/>
              <w:bottom w:val="single" w:sz="4" w:space="0" w:color="auto"/>
              <w:right w:val="nil"/>
            </w:tcBorders>
            <w:shd w:val="clear" w:color="auto" w:fill="auto"/>
            <w:noWrap/>
            <w:vAlign w:val="center"/>
            <w:hideMark/>
          </w:tcPr>
          <w:p w14:paraId="27A21E8A"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1</w:t>
            </w:r>
          </w:p>
        </w:tc>
        <w:tc>
          <w:tcPr>
            <w:tcW w:w="1380" w:type="dxa"/>
            <w:tcBorders>
              <w:top w:val="nil"/>
              <w:left w:val="nil"/>
              <w:bottom w:val="single" w:sz="4" w:space="0" w:color="auto"/>
              <w:right w:val="nil"/>
            </w:tcBorders>
            <w:shd w:val="clear" w:color="auto" w:fill="auto"/>
            <w:noWrap/>
            <w:vAlign w:val="center"/>
            <w:hideMark/>
          </w:tcPr>
          <w:p w14:paraId="117A6DAD"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1</w:t>
            </w:r>
          </w:p>
        </w:tc>
        <w:tc>
          <w:tcPr>
            <w:tcW w:w="1380" w:type="dxa"/>
            <w:tcBorders>
              <w:top w:val="nil"/>
              <w:left w:val="nil"/>
              <w:bottom w:val="single" w:sz="4" w:space="0" w:color="auto"/>
              <w:right w:val="nil"/>
            </w:tcBorders>
            <w:shd w:val="clear" w:color="auto" w:fill="auto"/>
            <w:noWrap/>
            <w:vAlign w:val="center"/>
            <w:hideMark/>
          </w:tcPr>
          <w:p w14:paraId="20CE3BA6"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3</w:t>
            </w:r>
          </w:p>
        </w:tc>
        <w:tc>
          <w:tcPr>
            <w:tcW w:w="1380" w:type="dxa"/>
            <w:tcBorders>
              <w:top w:val="nil"/>
              <w:left w:val="nil"/>
              <w:bottom w:val="single" w:sz="4" w:space="0" w:color="auto"/>
              <w:right w:val="nil"/>
            </w:tcBorders>
            <w:shd w:val="clear" w:color="auto" w:fill="auto"/>
            <w:noWrap/>
            <w:vAlign w:val="center"/>
            <w:hideMark/>
          </w:tcPr>
          <w:p w14:paraId="22D312D1"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5</w:t>
            </w:r>
          </w:p>
        </w:tc>
      </w:tr>
      <w:tr w:rsidR="00AF5C3A" w:rsidRPr="00AF5C3A" w14:paraId="7E35AD5A" w14:textId="77777777" w:rsidTr="00AF5C3A">
        <w:trPr>
          <w:trHeight w:val="321"/>
        </w:trPr>
        <w:tc>
          <w:tcPr>
            <w:tcW w:w="3320" w:type="dxa"/>
            <w:tcBorders>
              <w:top w:val="nil"/>
              <w:left w:val="nil"/>
              <w:bottom w:val="single" w:sz="4" w:space="0" w:color="auto"/>
              <w:right w:val="nil"/>
            </w:tcBorders>
            <w:shd w:val="clear" w:color="auto" w:fill="auto"/>
            <w:noWrap/>
            <w:vAlign w:val="bottom"/>
            <w:hideMark/>
          </w:tcPr>
          <w:p w14:paraId="20A3E882" w14:textId="77777777" w:rsidR="00AF5C3A" w:rsidRPr="00AF5C3A" w:rsidRDefault="00AF5C3A" w:rsidP="00AF5C3A">
            <w:pPr>
              <w:spacing w:after="0" w:line="240" w:lineRule="auto"/>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Magallanes</w:t>
            </w:r>
          </w:p>
        </w:tc>
        <w:tc>
          <w:tcPr>
            <w:tcW w:w="1380" w:type="dxa"/>
            <w:tcBorders>
              <w:top w:val="nil"/>
              <w:left w:val="nil"/>
              <w:bottom w:val="single" w:sz="4" w:space="0" w:color="auto"/>
              <w:right w:val="nil"/>
            </w:tcBorders>
            <w:shd w:val="clear" w:color="auto" w:fill="auto"/>
            <w:noWrap/>
            <w:vAlign w:val="center"/>
            <w:hideMark/>
          </w:tcPr>
          <w:p w14:paraId="4B1B94E6"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1</w:t>
            </w:r>
          </w:p>
        </w:tc>
        <w:tc>
          <w:tcPr>
            <w:tcW w:w="1380" w:type="dxa"/>
            <w:tcBorders>
              <w:top w:val="nil"/>
              <w:left w:val="nil"/>
              <w:bottom w:val="single" w:sz="4" w:space="0" w:color="auto"/>
              <w:right w:val="nil"/>
            </w:tcBorders>
            <w:shd w:val="clear" w:color="auto" w:fill="auto"/>
            <w:noWrap/>
            <w:vAlign w:val="center"/>
            <w:hideMark/>
          </w:tcPr>
          <w:p w14:paraId="7C2C14F1"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1</w:t>
            </w:r>
          </w:p>
        </w:tc>
        <w:tc>
          <w:tcPr>
            <w:tcW w:w="1380" w:type="dxa"/>
            <w:tcBorders>
              <w:top w:val="nil"/>
              <w:left w:val="nil"/>
              <w:bottom w:val="single" w:sz="4" w:space="0" w:color="auto"/>
              <w:right w:val="nil"/>
            </w:tcBorders>
            <w:shd w:val="clear" w:color="auto" w:fill="auto"/>
            <w:noWrap/>
            <w:vAlign w:val="center"/>
            <w:hideMark/>
          </w:tcPr>
          <w:p w14:paraId="422C5624"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2</w:t>
            </w:r>
          </w:p>
        </w:tc>
        <w:tc>
          <w:tcPr>
            <w:tcW w:w="1380" w:type="dxa"/>
            <w:tcBorders>
              <w:top w:val="nil"/>
              <w:left w:val="nil"/>
              <w:bottom w:val="single" w:sz="4" w:space="0" w:color="auto"/>
              <w:right w:val="nil"/>
            </w:tcBorders>
            <w:shd w:val="clear" w:color="auto" w:fill="auto"/>
            <w:noWrap/>
            <w:vAlign w:val="center"/>
            <w:hideMark/>
          </w:tcPr>
          <w:p w14:paraId="39F16ED5" w14:textId="77777777" w:rsidR="00AF5C3A" w:rsidRPr="00AF5C3A" w:rsidRDefault="00AF5C3A" w:rsidP="00AF5C3A">
            <w:pPr>
              <w:spacing w:after="0" w:line="240" w:lineRule="auto"/>
              <w:jc w:val="center"/>
              <w:rPr>
                <w:rFonts w:ascii="Times New Roman" w:eastAsia="Times New Roman" w:hAnsi="Times New Roman" w:cs="Times New Roman"/>
                <w:color w:val="000000"/>
                <w:lang w:eastAsia="es-CL"/>
              </w:rPr>
            </w:pPr>
            <w:r w:rsidRPr="00AF5C3A">
              <w:rPr>
                <w:rFonts w:ascii="Times New Roman" w:eastAsia="Times New Roman" w:hAnsi="Times New Roman" w:cs="Times New Roman"/>
                <w:color w:val="000000"/>
                <w:lang w:eastAsia="es-CL"/>
              </w:rPr>
              <w:t>4</w:t>
            </w:r>
          </w:p>
        </w:tc>
      </w:tr>
      <w:tr w:rsidR="00AF5C3A" w:rsidRPr="00AF5C3A" w14:paraId="23361BB7" w14:textId="77777777" w:rsidTr="00AF5C3A">
        <w:trPr>
          <w:trHeight w:val="321"/>
        </w:trPr>
        <w:tc>
          <w:tcPr>
            <w:tcW w:w="3320" w:type="dxa"/>
            <w:tcBorders>
              <w:top w:val="nil"/>
              <w:left w:val="nil"/>
              <w:bottom w:val="single" w:sz="4" w:space="0" w:color="auto"/>
              <w:right w:val="nil"/>
            </w:tcBorders>
            <w:shd w:val="clear" w:color="000000" w:fill="E7E6E6"/>
            <w:noWrap/>
            <w:vAlign w:val="bottom"/>
            <w:hideMark/>
          </w:tcPr>
          <w:p w14:paraId="6C485CF0" w14:textId="77777777" w:rsidR="00AF5C3A" w:rsidRPr="00AF5C3A" w:rsidRDefault="00AF5C3A" w:rsidP="00AF5C3A">
            <w:pPr>
              <w:spacing w:after="0" w:line="240" w:lineRule="auto"/>
              <w:jc w:val="right"/>
              <w:rPr>
                <w:rFonts w:ascii="Times New Roman" w:eastAsia="Times New Roman" w:hAnsi="Times New Roman" w:cs="Times New Roman"/>
                <w:b/>
                <w:bCs/>
                <w:color w:val="000000"/>
                <w:lang w:eastAsia="es-CL"/>
              </w:rPr>
            </w:pPr>
            <w:r w:rsidRPr="00AF5C3A">
              <w:rPr>
                <w:rFonts w:ascii="Times New Roman" w:eastAsia="Times New Roman" w:hAnsi="Times New Roman" w:cs="Times New Roman"/>
                <w:b/>
                <w:bCs/>
                <w:color w:val="000000"/>
                <w:lang w:eastAsia="es-CL"/>
              </w:rPr>
              <w:t>total</w:t>
            </w:r>
          </w:p>
        </w:tc>
        <w:tc>
          <w:tcPr>
            <w:tcW w:w="1380" w:type="dxa"/>
            <w:tcBorders>
              <w:top w:val="nil"/>
              <w:left w:val="nil"/>
              <w:bottom w:val="single" w:sz="4" w:space="0" w:color="auto"/>
              <w:right w:val="nil"/>
            </w:tcBorders>
            <w:shd w:val="clear" w:color="000000" w:fill="E7E6E6"/>
            <w:noWrap/>
            <w:vAlign w:val="center"/>
            <w:hideMark/>
          </w:tcPr>
          <w:p w14:paraId="2F225E25" w14:textId="77777777" w:rsidR="00AF5C3A" w:rsidRPr="00AF5C3A" w:rsidRDefault="00AF5C3A" w:rsidP="00AF5C3A">
            <w:pPr>
              <w:spacing w:after="0" w:line="240" w:lineRule="auto"/>
              <w:jc w:val="center"/>
              <w:rPr>
                <w:rFonts w:ascii="Times New Roman" w:eastAsia="Times New Roman" w:hAnsi="Times New Roman" w:cs="Times New Roman"/>
                <w:b/>
                <w:bCs/>
                <w:color w:val="000000"/>
                <w:lang w:eastAsia="es-CL"/>
              </w:rPr>
            </w:pPr>
            <w:r w:rsidRPr="00AF5C3A">
              <w:rPr>
                <w:rFonts w:ascii="Times New Roman" w:eastAsia="Times New Roman" w:hAnsi="Times New Roman" w:cs="Times New Roman"/>
                <w:b/>
                <w:bCs/>
                <w:color w:val="000000"/>
                <w:lang w:eastAsia="es-CL"/>
              </w:rPr>
              <w:t>55</w:t>
            </w:r>
          </w:p>
        </w:tc>
        <w:tc>
          <w:tcPr>
            <w:tcW w:w="1380" w:type="dxa"/>
            <w:tcBorders>
              <w:top w:val="nil"/>
              <w:left w:val="nil"/>
              <w:bottom w:val="single" w:sz="4" w:space="0" w:color="auto"/>
              <w:right w:val="nil"/>
            </w:tcBorders>
            <w:shd w:val="clear" w:color="000000" w:fill="E7E6E6"/>
            <w:noWrap/>
            <w:vAlign w:val="center"/>
            <w:hideMark/>
          </w:tcPr>
          <w:p w14:paraId="54828E20" w14:textId="77777777" w:rsidR="00AF5C3A" w:rsidRPr="00AF5C3A" w:rsidRDefault="00AF5C3A" w:rsidP="00AF5C3A">
            <w:pPr>
              <w:spacing w:after="0" w:line="240" w:lineRule="auto"/>
              <w:jc w:val="center"/>
              <w:rPr>
                <w:rFonts w:ascii="Times New Roman" w:eastAsia="Times New Roman" w:hAnsi="Times New Roman" w:cs="Times New Roman"/>
                <w:b/>
                <w:bCs/>
                <w:color w:val="000000"/>
                <w:lang w:eastAsia="es-CL"/>
              </w:rPr>
            </w:pPr>
            <w:r w:rsidRPr="00AF5C3A">
              <w:rPr>
                <w:rFonts w:ascii="Times New Roman" w:eastAsia="Times New Roman" w:hAnsi="Times New Roman" w:cs="Times New Roman"/>
                <w:b/>
                <w:bCs/>
                <w:color w:val="000000"/>
                <w:lang w:eastAsia="es-CL"/>
              </w:rPr>
              <w:t>36</w:t>
            </w:r>
          </w:p>
        </w:tc>
        <w:tc>
          <w:tcPr>
            <w:tcW w:w="1380" w:type="dxa"/>
            <w:tcBorders>
              <w:top w:val="nil"/>
              <w:left w:val="nil"/>
              <w:bottom w:val="single" w:sz="4" w:space="0" w:color="auto"/>
              <w:right w:val="nil"/>
            </w:tcBorders>
            <w:shd w:val="clear" w:color="000000" w:fill="E7E6E6"/>
            <w:noWrap/>
            <w:vAlign w:val="center"/>
            <w:hideMark/>
          </w:tcPr>
          <w:p w14:paraId="2F9355EA" w14:textId="77777777" w:rsidR="00AF5C3A" w:rsidRPr="00AF5C3A" w:rsidRDefault="00AF5C3A" w:rsidP="00AF5C3A">
            <w:pPr>
              <w:spacing w:after="0" w:line="240" w:lineRule="auto"/>
              <w:jc w:val="center"/>
              <w:rPr>
                <w:rFonts w:ascii="Times New Roman" w:eastAsia="Times New Roman" w:hAnsi="Times New Roman" w:cs="Times New Roman"/>
                <w:b/>
                <w:bCs/>
                <w:color w:val="000000"/>
                <w:lang w:eastAsia="es-CL"/>
              </w:rPr>
            </w:pPr>
            <w:r w:rsidRPr="00AF5C3A">
              <w:rPr>
                <w:rFonts w:ascii="Times New Roman" w:eastAsia="Times New Roman" w:hAnsi="Times New Roman" w:cs="Times New Roman"/>
                <w:b/>
                <w:bCs/>
                <w:color w:val="000000"/>
                <w:lang w:eastAsia="es-CL"/>
              </w:rPr>
              <w:t>98</w:t>
            </w:r>
          </w:p>
        </w:tc>
        <w:tc>
          <w:tcPr>
            <w:tcW w:w="1380" w:type="dxa"/>
            <w:tcBorders>
              <w:top w:val="nil"/>
              <w:left w:val="nil"/>
              <w:bottom w:val="single" w:sz="4" w:space="0" w:color="auto"/>
              <w:right w:val="nil"/>
            </w:tcBorders>
            <w:shd w:val="clear" w:color="000000" w:fill="E7E6E6"/>
            <w:noWrap/>
            <w:vAlign w:val="center"/>
            <w:hideMark/>
          </w:tcPr>
          <w:p w14:paraId="4253C840" w14:textId="77777777" w:rsidR="00AF5C3A" w:rsidRPr="00AF5C3A" w:rsidRDefault="00AF5C3A" w:rsidP="00AF5C3A">
            <w:pPr>
              <w:spacing w:after="0" w:line="240" w:lineRule="auto"/>
              <w:jc w:val="center"/>
              <w:rPr>
                <w:rFonts w:ascii="Times New Roman" w:eastAsia="Times New Roman" w:hAnsi="Times New Roman" w:cs="Times New Roman"/>
                <w:b/>
                <w:bCs/>
                <w:color w:val="000000"/>
                <w:lang w:eastAsia="es-CL"/>
              </w:rPr>
            </w:pPr>
            <w:r w:rsidRPr="00AF5C3A">
              <w:rPr>
                <w:rFonts w:ascii="Times New Roman" w:eastAsia="Times New Roman" w:hAnsi="Times New Roman" w:cs="Times New Roman"/>
                <w:b/>
                <w:bCs/>
                <w:color w:val="000000"/>
                <w:lang w:eastAsia="es-CL"/>
              </w:rPr>
              <w:t>1</w:t>
            </w:r>
            <w:r w:rsidR="00FA1A4B">
              <w:rPr>
                <w:rFonts w:ascii="Times New Roman" w:eastAsia="Times New Roman" w:hAnsi="Times New Roman" w:cs="Times New Roman"/>
                <w:b/>
                <w:bCs/>
                <w:color w:val="000000"/>
                <w:lang w:eastAsia="es-CL"/>
              </w:rPr>
              <w:t>90</w:t>
            </w:r>
          </w:p>
        </w:tc>
      </w:tr>
    </w:tbl>
    <w:p w14:paraId="6DD1F480" w14:textId="06E65F4B" w:rsidR="003F51AC" w:rsidRDefault="00AF5C3A" w:rsidP="00AF5C3A">
      <w:pPr>
        <w:pStyle w:val="Descripcin"/>
        <w:jc w:val="center"/>
      </w:pPr>
      <w:r>
        <w:t xml:space="preserve">Tabla </w:t>
      </w:r>
      <w:fldSimple w:instr=" SEQ Tabla \* ARABIC ">
        <w:r w:rsidR="00247DE7">
          <w:rPr>
            <w:noProof/>
          </w:rPr>
          <w:t>1</w:t>
        </w:r>
      </w:fldSimple>
      <w:r>
        <w:t>:Establecimientos Hospitalarios de la Red Asistencial de Salud. Fuente: Elaboración propia con datos extraídos de las páginas web de los Servicios de Salud</w:t>
      </w:r>
    </w:p>
    <w:p w14:paraId="2A9DB51B" w14:textId="77777777" w:rsidR="0045673C" w:rsidRPr="0045673C" w:rsidRDefault="0045673C" w:rsidP="0045673C"/>
    <w:p w14:paraId="7F39A825" w14:textId="77777777" w:rsidR="001D1AF8" w:rsidRPr="001D1AF8" w:rsidRDefault="001D1AF8" w:rsidP="001D1AF8">
      <w:pPr>
        <w:pStyle w:val="TESIST2"/>
      </w:pPr>
      <w:bookmarkStart w:id="7" w:name="_Toc530691186"/>
      <w:r>
        <w:lastRenderedPageBreak/>
        <w:t>Proceso de implementación de los proyectos hospitalarios</w:t>
      </w:r>
      <w:bookmarkEnd w:id="7"/>
    </w:p>
    <w:p w14:paraId="61F47D63" w14:textId="77777777" w:rsidR="0024131B" w:rsidRDefault="0028742C" w:rsidP="0024131B">
      <w:pPr>
        <w:pStyle w:val="TESISCUERPO"/>
      </w:pPr>
      <w:r>
        <w:t>La inversión en infraestructura hospitalaria</w:t>
      </w:r>
      <w:r w:rsidR="00EC2787">
        <w:t xml:space="preserve"> comienza con el estudio preinversional de los proyectos que han sido propuestos por los Servicios de Salud como necesarios para el mejoramiento de su red asistencial y aprobada su relevancia por la Subsecretaria de Redes Asistenciales del Ministerio de Salud. El estudio preinversional se realizada de acuerdo con la “Guía Metodológica para Estudios de Preinversión Hospitalaria”, emitido por el Ministerio de Salud el año 200</w:t>
      </w:r>
      <w:r w:rsidR="00EE5549">
        <w:t>1 y aprobado como modelo de evaluación por el Ministerio de Planificación de la época, actual Ministerio de Desarrollo Social</w:t>
      </w:r>
      <w:r w:rsidR="00EC2787">
        <w:t xml:space="preserve">. </w:t>
      </w:r>
      <w:sdt>
        <w:sdtPr>
          <w:id w:val="305051110"/>
          <w:citation/>
        </w:sdtPr>
        <w:sdtContent>
          <w:r w:rsidR="00EC2787">
            <w:fldChar w:fldCharType="begin"/>
          </w:r>
          <w:r w:rsidR="00EC2787">
            <w:instrText xml:space="preserve"> CITATION MIN17 \l 13322 </w:instrText>
          </w:r>
          <w:r w:rsidR="00EC2787">
            <w:fldChar w:fldCharType="separate"/>
          </w:r>
          <w:r w:rsidR="00950079">
            <w:rPr>
              <w:noProof/>
            </w:rPr>
            <w:t>(MINSAL, 2017)</w:t>
          </w:r>
          <w:r w:rsidR="00EC2787">
            <w:fldChar w:fldCharType="end"/>
          </w:r>
        </w:sdtContent>
      </w:sdt>
      <w:r w:rsidR="00EC2787">
        <w:t xml:space="preserve"> </w:t>
      </w:r>
    </w:p>
    <w:p w14:paraId="7B7B392B" w14:textId="77777777" w:rsidR="00E8483F" w:rsidRDefault="001D1AF8" w:rsidP="001D1AF8">
      <w:pPr>
        <w:pStyle w:val="TESIST3"/>
      </w:pPr>
      <w:bookmarkStart w:id="8" w:name="_Toc530691187"/>
      <w:r>
        <w:t>Etapa de Preinversión</w:t>
      </w:r>
      <w:bookmarkEnd w:id="8"/>
    </w:p>
    <w:p w14:paraId="414D30A4" w14:textId="77777777" w:rsidR="003216B1" w:rsidRDefault="003216B1" w:rsidP="0024131B">
      <w:pPr>
        <w:pStyle w:val="TESISCUERPO"/>
      </w:pPr>
      <w:r w:rsidRPr="003216B1">
        <w:t>El Estudio Preinversional tiene como objetivo “determinar la demanda y necesidades que enfrenta un establecimiento asistencial y compararla con la oferta potencial del establecimiento.” (MINSAL, 2001)</w:t>
      </w:r>
      <w:r>
        <w:t xml:space="preserve"> El enfoque de la evaluación social de proyecto es costo-beneficio de una infraestructura de tipo social, la cual tendrá beneficios para toda la comunidad, pero no generará ingresos </w:t>
      </w:r>
      <w:r w:rsidR="00F9270E">
        <w:t>por su uso.</w:t>
      </w:r>
    </w:p>
    <w:p w14:paraId="494FCD88" w14:textId="77777777" w:rsidR="00EE5549" w:rsidRDefault="00EE5549" w:rsidP="0024131B">
      <w:pPr>
        <w:pStyle w:val="TESISCUERPO"/>
      </w:pPr>
      <w:r>
        <w:t xml:space="preserve">La etapa de preinversión se divide en: 1) Idea, </w:t>
      </w:r>
      <w:r w:rsidR="00F364DB">
        <w:t>2) Perfil, 3) Estudio de Prefactibilidad y 4) Estudio de Factibilidad. Durante las subetapas de idea y perfil, el proyecto se encuentra en una fase conceptual</w:t>
      </w:r>
      <w:r w:rsidR="00E8483F">
        <w:t xml:space="preserve">, en la cual el Servicio de Salud en conjunto con las Divisiones de Inversiones y DIGERA del MINSAL, estudian los requerimientos de las brechas que justifican el proyecto de inversión y las alternativas solución. Durante la etapa de Prefactibilidad se espera disminuir riesgos de la decisión y mejorar la calidad de la información con la cual se evalúa el proyecto, incluyendo ámbitos técnicos, económicos y financieros. </w:t>
      </w:r>
      <w:sdt>
        <w:sdtPr>
          <w:id w:val="-543287257"/>
          <w:citation/>
        </w:sdtPr>
        <w:sdtContent>
          <w:r w:rsidR="00E8483F">
            <w:fldChar w:fldCharType="begin"/>
          </w:r>
          <w:r w:rsidR="00E8483F">
            <w:instrText xml:space="preserve"> CITATION MIN01 \l 13322 </w:instrText>
          </w:r>
          <w:r w:rsidR="00E8483F">
            <w:fldChar w:fldCharType="separate"/>
          </w:r>
          <w:r w:rsidR="00950079">
            <w:rPr>
              <w:noProof/>
            </w:rPr>
            <w:t>(MINSAL, 2001)</w:t>
          </w:r>
          <w:r w:rsidR="00E8483F">
            <w:fldChar w:fldCharType="end"/>
          </w:r>
        </w:sdtContent>
      </w:sdt>
      <w:r w:rsidR="00E8483F">
        <w:t xml:space="preserve"> Por último, en la etapa de factibilidad se profundiza en los ámbitos evaluados en las etapas previas y se complementa con información de mayor precisión como: estudios de terreno, evaluación de costos, calendario de ejecución etc. </w:t>
      </w:r>
      <w:sdt>
        <w:sdtPr>
          <w:id w:val="-1310555800"/>
          <w:citation/>
        </w:sdtPr>
        <w:sdtContent>
          <w:r w:rsidR="00E8483F">
            <w:fldChar w:fldCharType="begin"/>
          </w:r>
          <w:r w:rsidR="00E8483F">
            <w:instrText xml:space="preserve"> CITATION MIN01 \l 13322 </w:instrText>
          </w:r>
          <w:r w:rsidR="00E8483F">
            <w:fldChar w:fldCharType="separate"/>
          </w:r>
          <w:r w:rsidR="00950079">
            <w:rPr>
              <w:noProof/>
            </w:rPr>
            <w:t>(MINSAL, 2001)</w:t>
          </w:r>
          <w:r w:rsidR="00E8483F">
            <w:fldChar w:fldCharType="end"/>
          </w:r>
        </w:sdtContent>
      </w:sdt>
      <w:r w:rsidR="00651BBC">
        <w:t xml:space="preserve"> De acuerdo a esta guía metodológica, se estima que un proyecto debiera demorar entre uno y dos años en la etapa de estudio preinversional, sin embargo no se hace distinción entre complejidad o magnitud de los proyectos.</w:t>
      </w:r>
      <w:r w:rsidR="00B8396B">
        <w:t xml:space="preserve"> </w:t>
      </w:r>
    </w:p>
    <w:p w14:paraId="158CBEF7" w14:textId="77777777" w:rsidR="00D01A4B" w:rsidRDefault="003F32E0" w:rsidP="0024131B">
      <w:pPr>
        <w:pStyle w:val="TESISCUERPO"/>
      </w:pPr>
      <w:r>
        <w:t xml:space="preserve">La </w:t>
      </w:r>
      <w:r w:rsidRPr="00B80C33">
        <w:rPr>
          <w:i/>
        </w:rPr>
        <w:t>figura 1</w:t>
      </w:r>
      <w:r w:rsidRPr="00EA266C">
        <w:t>,</w:t>
      </w:r>
      <w:r>
        <w:t xml:space="preserve"> elaborada con información extraída de la</w:t>
      </w:r>
      <w:r w:rsidRPr="003F32E0">
        <w:t xml:space="preserve"> </w:t>
      </w:r>
      <w:r>
        <w:t>Guía Metodológica para Estudios de Preinversión Hospitalaria, muestra la secuencia lógica para establecer la correlación entre contexto actual y brecha final que justifica la creación de un proyecto de inversión hospitalaria.</w:t>
      </w:r>
      <w:r w:rsidR="00D01A4B">
        <w:t xml:space="preserve"> La brecha identificada </w:t>
      </w:r>
      <w:r w:rsidR="00DE79E1">
        <w:t>pu</w:t>
      </w:r>
      <w:r w:rsidR="00EA266C">
        <w:t>e</w:t>
      </w:r>
      <w:r w:rsidR="00DE79E1">
        <w:t>de originar proyectos de: remodelación, ampliación, normalización en el mismo terreno, normalización con relocalización o la creación de un nuevo recinto asistencial que apoye el funcionamiento de la red asistencial del Servicio de Salud</w:t>
      </w:r>
      <w:r w:rsidR="00F542FB">
        <w:t>, el nivel de complejidad de desarrollo e implementación de dichos proyectos va ascendiendo en el mismo orden, siendo el desafío de mayor complejidad la implementación de hospitales completamente nuevos.</w:t>
      </w:r>
      <w:r w:rsidR="00B8396B">
        <w:t xml:space="preserve"> </w:t>
      </w:r>
    </w:p>
    <w:p w14:paraId="5386B410" w14:textId="77777777" w:rsidR="00DE79E1" w:rsidRDefault="00F542FB" w:rsidP="0024131B">
      <w:pPr>
        <w:pStyle w:val="TESISCUERPO"/>
      </w:pPr>
      <w:r>
        <w:t>Considerando la clasificación dada, e</w:t>
      </w:r>
      <w:r w:rsidR="00DE79E1">
        <w:t>l presente estudio, se enfoca en los proyectos que involucran construcción de establecimientos en su totalidad, dejando fuera del alcance los proyectos de remodelación y ampliación.</w:t>
      </w:r>
    </w:p>
    <w:p w14:paraId="71B6BBB3" w14:textId="77777777" w:rsidR="003F32E0" w:rsidRDefault="00AA62F9" w:rsidP="003F32E0">
      <w:pPr>
        <w:pStyle w:val="TESISCUERPO"/>
        <w:keepNext/>
      </w:pPr>
      <w:r>
        <w:rPr>
          <w:noProof/>
        </w:rPr>
        <w:lastRenderedPageBreak/>
        <w:drawing>
          <wp:inline distT="0" distB="0" distL="0" distR="0" wp14:anchorId="039B8A87" wp14:editId="011E1E16">
            <wp:extent cx="5590218" cy="2286000"/>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SQUEMAS FUNCIONALES 2.png"/>
                    <pic:cNvPicPr/>
                  </pic:nvPicPr>
                  <pic:blipFill rotWithShape="1">
                    <a:blip r:embed="rId9">
                      <a:extLst>
                        <a:ext uri="{28A0092B-C50C-407E-A947-70E740481C1C}">
                          <a14:useLocalDpi xmlns:a14="http://schemas.microsoft.com/office/drawing/2010/main" val="0"/>
                        </a:ext>
                      </a:extLst>
                    </a:blip>
                    <a:srcRect l="4073" t="11587" r="19892" b="33132"/>
                    <a:stretch/>
                  </pic:blipFill>
                  <pic:spPr bwMode="auto">
                    <a:xfrm>
                      <a:off x="0" y="0"/>
                      <a:ext cx="5612243" cy="2295007"/>
                    </a:xfrm>
                    <a:prstGeom prst="rect">
                      <a:avLst/>
                    </a:prstGeom>
                    <a:ln>
                      <a:noFill/>
                    </a:ln>
                    <a:extLst>
                      <a:ext uri="{53640926-AAD7-44D8-BBD7-CCE9431645EC}">
                        <a14:shadowObscured xmlns:a14="http://schemas.microsoft.com/office/drawing/2010/main"/>
                      </a:ext>
                    </a:extLst>
                  </pic:spPr>
                </pic:pic>
              </a:graphicData>
            </a:graphic>
          </wp:inline>
        </w:drawing>
      </w:r>
    </w:p>
    <w:p w14:paraId="0A4BC5D4" w14:textId="414224C0" w:rsidR="00F542FB" w:rsidRPr="00F542FB" w:rsidRDefault="003F32E0" w:rsidP="003D1712">
      <w:pPr>
        <w:pStyle w:val="Descripcin"/>
        <w:jc w:val="center"/>
      </w:pPr>
      <w:r>
        <w:t xml:space="preserve">figura </w:t>
      </w:r>
      <w:r w:rsidR="003F51AC">
        <w:rPr>
          <w:noProof/>
        </w:rPr>
        <w:fldChar w:fldCharType="begin"/>
      </w:r>
      <w:r w:rsidR="003F51AC">
        <w:rPr>
          <w:noProof/>
        </w:rPr>
        <w:instrText xml:space="preserve"> SEQ figura \* ARABIC </w:instrText>
      </w:r>
      <w:r w:rsidR="003F51AC">
        <w:rPr>
          <w:noProof/>
        </w:rPr>
        <w:fldChar w:fldCharType="separate"/>
      </w:r>
      <w:r w:rsidR="00247DE7">
        <w:rPr>
          <w:noProof/>
        </w:rPr>
        <w:t>1</w:t>
      </w:r>
      <w:r w:rsidR="003F51AC">
        <w:rPr>
          <w:noProof/>
        </w:rPr>
        <w:fldChar w:fldCharType="end"/>
      </w:r>
      <w:r>
        <w:t xml:space="preserve">: Contenidos básicos de un Estudio Preinversional Hospitalario. </w:t>
      </w:r>
      <w:r w:rsidR="0041026A">
        <w:t xml:space="preserve">Fuente: Guía Metodológica para Estudios de Preinversión Hospitalaria </w:t>
      </w:r>
      <w:r>
        <w:t>de MINSAL, 2001</w:t>
      </w:r>
      <w:r w:rsidR="0041026A">
        <w:t>.</w:t>
      </w:r>
    </w:p>
    <w:p w14:paraId="17F11CFA" w14:textId="77777777" w:rsidR="003F32E0" w:rsidRPr="004D3675" w:rsidRDefault="003F32E0" w:rsidP="004D3675">
      <w:pPr>
        <w:pStyle w:val="TESISCUERPO"/>
        <w:rPr>
          <w:highlight w:val="yellow"/>
        </w:rPr>
      </w:pPr>
      <w:r w:rsidRPr="004D3675">
        <w:t xml:space="preserve">El estudio preinversional se divide en siete módulos de análisis y evaluación, los cuales son ejecutados por los respectivos Servicios de Salud y </w:t>
      </w:r>
      <w:r w:rsidR="00ED46BE" w:rsidRPr="004D3675">
        <w:t xml:space="preserve">aprobados mediante la emisión de certificados de “no objeción” por distintas unidades del Ministerio de Salud, de acuerdo con lo indicado en </w:t>
      </w:r>
      <w:r w:rsidR="00ED46BE" w:rsidRPr="00EA266C">
        <w:t xml:space="preserve">la </w:t>
      </w:r>
      <w:r w:rsidR="00ED46BE" w:rsidRPr="00B80C33">
        <w:rPr>
          <w:i/>
        </w:rPr>
        <w:t xml:space="preserve">tabla </w:t>
      </w:r>
      <w:r w:rsidR="00AF5C3A" w:rsidRPr="00B80C33">
        <w:rPr>
          <w:i/>
        </w:rPr>
        <w:t>2</w:t>
      </w:r>
      <w:r w:rsidR="00F542FB" w:rsidRPr="00EA266C">
        <w:t>.</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268"/>
        <w:gridCol w:w="3441"/>
      </w:tblGrid>
      <w:tr w:rsidR="00ED46BE" w:rsidRPr="004D3675" w14:paraId="21097C82" w14:textId="77777777" w:rsidTr="00E97A64">
        <w:tc>
          <w:tcPr>
            <w:tcW w:w="3119" w:type="dxa"/>
            <w:tcBorders>
              <w:top w:val="single" w:sz="4" w:space="0" w:color="auto"/>
              <w:bottom w:val="single" w:sz="4" w:space="0" w:color="auto"/>
            </w:tcBorders>
            <w:shd w:val="clear" w:color="auto" w:fill="FFF2CC" w:themeFill="accent4" w:themeFillTint="33"/>
          </w:tcPr>
          <w:p w14:paraId="17F156D3" w14:textId="77777777" w:rsidR="00ED46BE" w:rsidRPr="004D3675" w:rsidRDefault="00ED46BE" w:rsidP="00B8396B">
            <w:pPr>
              <w:pStyle w:val="TESISCUERPO"/>
              <w:spacing w:line="276" w:lineRule="auto"/>
              <w:jc w:val="center"/>
              <w:rPr>
                <w:b/>
                <w:sz w:val="20"/>
                <w:szCs w:val="20"/>
              </w:rPr>
            </w:pPr>
            <w:r w:rsidRPr="004D3675">
              <w:rPr>
                <w:b/>
                <w:sz w:val="20"/>
                <w:szCs w:val="20"/>
              </w:rPr>
              <w:t>Módulo</w:t>
            </w:r>
          </w:p>
        </w:tc>
        <w:tc>
          <w:tcPr>
            <w:tcW w:w="2268" w:type="dxa"/>
            <w:tcBorders>
              <w:top w:val="single" w:sz="4" w:space="0" w:color="auto"/>
              <w:bottom w:val="single" w:sz="4" w:space="0" w:color="auto"/>
            </w:tcBorders>
            <w:shd w:val="clear" w:color="auto" w:fill="FFF2CC" w:themeFill="accent4" w:themeFillTint="33"/>
          </w:tcPr>
          <w:p w14:paraId="209C9261" w14:textId="77777777" w:rsidR="00ED46BE" w:rsidRPr="004D3675" w:rsidRDefault="00ED46BE" w:rsidP="00B8396B">
            <w:pPr>
              <w:pStyle w:val="TESISCUERPO"/>
              <w:spacing w:line="276" w:lineRule="auto"/>
              <w:jc w:val="center"/>
              <w:rPr>
                <w:b/>
                <w:sz w:val="20"/>
                <w:szCs w:val="20"/>
              </w:rPr>
            </w:pPr>
            <w:r w:rsidRPr="004D3675">
              <w:rPr>
                <w:b/>
                <w:sz w:val="20"/>
                <w:szCs w:val="20"/>
              </w:rPr>
              <w:t>Responsable</w:t>
            </w:r>
          </w:p>
        </w:tc>
        <w:tc>
          <w:tcPr>
            <w:tcW w:w="3441" w:type="dxa"/>
            <w:tcBorders>
              <w:top w:val="single" w:sz="4" w:space="0" w:color="auto"/>
              <w:bottom w:val="single" w:sz="4" w:space="0" w:color="auto"/>
            </w:tcBorders>
            <w:shd w:val="clear" w:color="auto" w:fill="FFF2CC" w:themeFill="accent4" w:themeFillTint="33"/>
          </w:tcPr>
          <w:p w14:paraId="31A84FC8" w14:textId="77777777" w:rsidR="00ED46BE" w:rsidRPr="004D3675" w:rsidRDefault="00ED46BE" w:rsidP="00B8396B">
            <w:pPr>
              <w:pStyle w:val="TESISCUERPO"/>
              <w:spacing w:line="276" w:lineRule="auto"/>
              <w:jc w:val="center"/>
              <w:rPr>
                <w:b/>
                <w:sz w:val="20"/>
                <w:szCs w:val="20"/>
              </w:rPr>
            </w:pPr>
            <w:r w:rsidRPr="004D3675">
              <w:rPr>
                <w:b/>
                <w:sz w:val="20"/>
                <w:szCs w:val="20"/>
              </w:rPr>
              <w:t>Aprueba</w:t>
            </w:r>
          </w:p>
        </w:tc>
      </w:tr>
      <w:tr w:rsidR="00ED46BE" w:rsidRPr="004D3675" w14:paraId="29CB701B" w14:textId="77777777" w:rsidTr="00E97A64">
        <w:tc>
          <w:tcPr>
            <w:tcW w:w="3119" w:type="dxa"/>
            <w:tcBorders>
              <w:top w:val="single" w:sz="4" w:space="0" w:color="auto"/>
              <w:bottom w:val="single" w:sz="4" w:space="0" w:color="auto"/>
            </w:tcBorders>
          </w:tcPr>
          <w:p w14:paraId="03FA3A55" w14:textId="77777777" w:rsidR="00ED46BE" w:rsidRPr="004D3675" w:rsidRDefault="00ED46BE" w:rsidP="004D3675">
            <w:pPr>
              <w:pStyle w:val="TESISCUERPO"/>
              <w:spacing w:before="0" w:line="276" w:lineRule="auto"/>
              <w:rPr>
                <w:sz w:val="20"/>
                <w:szCs w:val="20"/>
              </w:rPr>
            </w:pPr>
            <w:r w:rsidRPr="004D3675">
              <w:rPr>
                <w:sz w:val="20"/>
                <w:szCs w:val="20"/>
              </w:rPr>
              <w:t>Infraestructura</w:t>
            </w:r>
          </w:p>
        </w:tc>
        <w:tc>
          <w:tcPr>
            <w:tcW w:w="2268" w:type="dxa"/>
            <w:tcBorders>
              <w:top w:val="single" w:sz="4" w:space="0" w:color="auto"/>
              <w:bottom w:val="single" w:sz="4" w:space="0" w:color="auto"/>
            </w:tcBorders>
          </w:tcPr>
          <w:p w14:paraId="319C7DB6" w14:textId="77777777" w:rsidR="00ED46BE" w:rsidRPr="004D3675" w:rsidRDefault="00ED46BE" w:rsidP="00EA266C">
            <w:pPr>
              <w:pStyle w:val="TESISCUERPO"/>
              <w:spacing w:before="0" w:line="276" w:lineRule="auto"/>
              <w:jc w:val="center"/>
              <w:rPr>
                <w:sz w:val="20"/>
                <w:szCs w:val="20"/>
              </w:rPr>
            </w:pPr>
            <w:r w:rsidRPr="004D3675">
              <w:rPr>
                <w:sz w:val="20"/>
                <w:szCs w:val="20"/>
              </w:rPr>
              <w:t>Servicio de Salud</w:t>
            </w:r>
          </w:p>
        </w:tc>
        <w:tc>
          <w:tcPr>
            <w:tcW w:w="3441" w:type="dxa"/>
            <w:tcBorders>
              <w:top w:val="single" w:sz="4" w:space="0" w:color="auto"/>
              <w:bottom w:val="single" w:sz="4" w:space="0" w:color="auto"/>
            </w:tcBorders>
          </w:tcPr>
          <w:p w14:paraId="5B8F76BF" w14:textId="77777777" w:rsidR="00ED46BE" w:rsidRPr="004D3675" w:rsidRDefault="00ED46BE" w:rsidP="004D3675">
            <w:pPr>
              <w:pStyle w:val="TESISCUERPO"/>
              <w:spacing w:before="0" w:line="276" w:lineRule="auto"/>
              <w:rPr>
                <w:sz w:val="20"/>
                <w:szCs w:val="20"/>
              </w:rPr>
            </w:pPr>
            <w:r w:rsidRPr="004D3675">
              <w:rPr>
                <w:sz w:val="20"/>
                <w:szCs w:val="20"/>
              </w:rPr>
              <w:t>Departamento de Arquitectura, División de Inversiones, MINSAL</w:t>
            </w:r>
          </w:p>
        </w:tc>
      </w:tr>
      <w:tr w:rsidR="00ED46BE" w:rsidRPr="004D3675" w14:paraId="1C490981" w14:textId="77777777" w:rsidTr="00E97A64">
        <w:tc>
          <w:tcPr>
            <w:tcW w:w="3119" w:type="dxa"/>
            <w:tcBorders>
              <w:top w:val="single" w:sz="4" w:space="0" w:color="auto"/>
              <w:bottom w:val="single" w:sz="4" w:space="0" w:color="auto"/>
            </w:tcBorders>
          </w:tcPr>
          <w:p w14:paraId="7C9872CD" w14:textId="77777777" w:rsidR="00C44523" w:rsidRPr="004D3675" w:rsidRDefault="00ED46BE" w:rsidP="004D3675">
            <w:pPr>
              <w:pStyle w:val="TESISCUERPO"/>
              <w:spacing w:before="0" w:line="276" w:lineRule="auto"/>
              <w:rPr>
                <w:sz w:val="20"/>
                <w:szCs w:val="20"/>
              </w:rPr>
            </w:pPr>
            <w:r w:rsidRPr="004D3675">
              <w:rPr>
                <w:sz w:val="20"/>
                <w:szCs w:val="20"/>
              </w:rPr>
              <w:t>Recursos Humanos</w:t>
            </w:r>
          </w:p>
        </w:tc>
        <w:tc>
          <w:tcPr>
            <w:tcW w:w="2268" w:type="dxa"/>
            <w:tcBorders>
              <w:top w:val="single" w:sz="4" w:space="0" w:color="auto"/>
              <w:bottom w:val="single" w:sz="4" w:space="0" w:color="auto"/>
            </w:tcBorders>
          </w:tcPr>
          <w:p w14:paraId="7F792F1C" w14:textId="77777777" w:rsidR="00ED46BE" w:rsidRPr="004D3675" w:rsidRDefault="00ED46BE" w:rsidP="00EA266C">
            <w:pPr>
              <w:pStyle w:val="TESISCUERPO"/>
              <w:spacing w:before="0" w:line="276" w:lineRule="auto"/>
              <w:jc w:val="center"/>
              <w:rPr>
                <w:sz w:val="20"/>
                <w:szCs w:val="20"/>
              </w:rPr>
            </w:pPr>
            <w:r w:rsidRPr="004D3675">
              <w:rPr>
                <w:sz w:val="20"/>
                <w:szCs w:val="20"/>
              </w:rPr>
              <w:t>Servicio de Salud</w:t>
            </w:r>
          </w:p>
        </w:tc>
        <w:tc>
          <w:tcPr>
            <w:tcW w:w="3441" w:type="dxa"/>
            <w:tcBorders>
              <w:top w:val="single" w:sz="4" w:space="0" w:color="auto"/>
              <w:bottom w:val="single" w:sz="4" w:space="0" w:color="auto"/>
            </w:tcBorders>
          </w:tcPr>
          <w:p w14:paraId="67114320" w14:textId="77777777" w:rsidR="00ED46BE" w:rsidRPr="004D3675" w:rsidRDefault="00B8396B" w:rsidP="004D3675">
            <w:pPr>
              <w:pStyle w:val="TESISCUERPO"/>
              <w:spacing w:before="0" w:line="276" w:lineRule="auto"/>
              <w:rPr>
                <w:sz w:val="20"/>
                <w:szCs w:val="20"/>
              </w:rPr>
            </w:pPr>
            <w:r>
              <w:rPr>
                <w:sz w:val="20"/>
                <w:szCs w:val="20"/>
              </w:rPr>
              <w:t>Departamento de Planificación y Control de Gestión de Recursos Humanos (RHS), División de Gestión y Desarrollo de las Personas (DIGEDEP), MINSAL</w:t>
            </w:r>
          </w:p>
        </w:tc>
      </w:tr>
      <w:tr w:rsidR="00ED46BE" w:rsidRPr="004D3675" w14:paraId="0930AF0F" w14:textId="77777777" w:rsidTr="00E97A64">
        <w:trPr>
          <w:trHeight w:val="172"/>
        </w:trPr>
        <w:tc>
          <w:tcPr>
            <w:tcW w:w="3119" w:type="dxa"/>
            <w:tcBorders>
              <w:top w:val="single" w:sz="4" w:space="0" w:color="auto"/>
              <w:bottom w:val="single" w:sz="4" w:space="0" w:color="auto"/>
            </w:tcBorders>
          </w:tcPr>
          <w:p w14:paraId="38FE5C66" w14:textId="77777777" w:rsidR="00ED46BE" w:rsidRPr="004D3675" w:rsidRDefault="00ED46BE" w:rsidP="004D3675">
            <w:pPr>
              <w:pStyle w:val="TESISCUERPO"/>
              <w:spacing w:before="0" w:line="276" w:lineRule="auto"/>
              <w:rPr>
                <w:sz w:val="20"/>
                <w:szCs w:val="20"/>
              </w:rPr>
            </w:pPr>
            <w:r w:rsidRPr="004D3675">
              <w:rPr>
                <w:sz w:val="20"/>
                <w:szCs w:val="20"/>
              </w:rPr>
              <w:t>Sustentabilidad Financiera</w:t>
            </w:r>
          </w:p>
        </w:tc>
        <w:tc>
          <w:tcPr>
            <w:tcW w:w="2268" w:type="dxa"/>
            <w:tcBorders>
              <w:top w:val="single" w:sz="4" w:space="0" w:color="auto"/>
              <w:bottom w:val="single" w:sz="4" w:space="0" w:color="auto"/>
            </w:tcBorders>
          </w:tcPr>
          <w:p w14:paraId="112B9A49" w14:textId="77777777" w:rsidR="00ED46BE" w:rsidRPr="004D3675" w:rsidRDefault="00ED46BE" w:rsidP="00EA266C">
            <w:pPr>
              <w:pStyle w:val="TESISCUERPO"/>
              <w:spacing w:before="0" w:line="276" w:lineRule="auto"/>
              <w:jc w:val="center"/>
              <w:rPr>
                <w:sz w:val="20"/>
                <w:szCs w:val="20"/>
              </w:rPr>
            </w:pPr>
            <w:r w:rsidRPr="004D3675">
              <w:rPr>
                <w:sz w:val="20"/>
                <w:szCs w:val="20"/>
              </w:rPr>
              <w:t>Servicio de Salud</w:t>
            </w:r>
          </w:p>
        </w:tc>
        <w:tc>
          <w:tcPr>
            <w:tcW w:w="3441" w:type="dxa"/>
            <w:tcBorders>
              <w:top w:val="single" w:sz="4" w:space="0" w:color="auto"/>
              <w:bottom w:val="single" w:sz="4" w:space="0" w:color="auto"/>
            </w:tcBorders>
          </w:tcPr>
          <w:p w14:paraId="50CAA534" w14:textId="77777777" w:rsidR="00ED46BE" w:rsidRPr="004D3675" w:rsidRDefault="00ED46BE" w:rsidP="004D3675">
            <w:pPr>
              <w:pStyle w:val="TESISCUERPO"/>
              <w:spacing w:before="0" w:line="276" w:lineRule="auto"/>
              <w:rPr>
                <w:sz w:val="20"/>
                <w:szCs w:val="20"/>
              </w:rPr>
            </w:pPr>
            <w:r w:rsidRPr="004D3675">
              <w:rPr>
                <w:sz w:val="20"/>
                <w:szCs w:val="20"/>
              </w:rPr>
              <w:t>Departamento de Finanzas, División de Inversiones, MINSAL</w:t>
            </w:r>
          </w:p>
        </w:tc>
      </w:tr>
      <w:tr w:rsidR="00B8396B" w:rsidRPr="004D3675" w14:paraId="0A792417" w14:textId="77777777" w:rsidTr="00E97A64">
        <w:tc>
          <w:tcPr>
            <w:tcW w:w="3119" w:type="dxa"/>
            <w:tcBorders>
              <w:top w:val="single" w:sz="4" w:space="0" w:color="auto"/>
              <w:bottom w:val="single" w:sz="4" w:space="0" w:color="auto"/>
            </w:tcBorders>
          </w:tcPr>
          <w:p w14:paraId="2BB88CE5" w14:textId="77777777" w:rsidR="00B8396B" w:rsidRPr="004D3675" w:rsidRDefault="00B8396B" w:rsidP="00B8396B">
            <w:pPr>
              <w:pStyle w:val="TESISCUERPO"/>
              <w:spacing w:before="0" w:line="276" w:lineRule="auto"/>
              <w:rPr>
                <w:sz w:val="20"/>
                <w:szCs w:val="20"/>
              </w:rPr>
            </w:pPr>
            <w:r w:rsidRPr="004D3675">
              <w:rPr>
                <w:sz w:val="20"/>
                <w:szCs w:val="20"/>
              </w:rPr>
              <w:t>Producción</w:t>
            </w:r>
          </w:p>
        </w:tc>
        <w:tc>
          <w:tcPr>
            <w:tcW w:w="2268" w:type="dxa"/>
            <w:tcBorders>
              <w:top w:val="single" w:sz="4" w:space="0" w:color="auto"/>
              <w:bottom w:val="single" w:sz="4" w:space="0" w:color="auto"/>
            </w:tcBorders>
          </w:tcPr>
          <w:p w14:paraId="6201FABE" w14:textId="77777777" w:rsidR="00B8396B" w:rsidRPr="004D3675" w:rsidRDefault="00B8396B" w:rsidP="00EA266C">
            <w:pPr>
              <w:pStyle w:val="TESISCUERPO"/>
              <w:spacing w:before="0" w:line="276" w:lineRule="auto"/>
              <w:jc w:val="center"/>
              <w:rPr>
                <w:sz w:val="20"/>
                <w:szCs w:val="20"/>
              </w:rPr>
            </w:pPr>
            <w:r w:rsidRPr="004D3675">
              <w:rPr>
                <w:sz w:val="20"/>
                <w:szCs w:val="20"/>
              </w:rPr>
              <w:t>Servicio de Salud</w:t>
            </w:r>
          </w:p>
        </w:tc>
        <w:tc>
          <w:tcPr>
            <w:tcW w:w="3441" w:type="dxa"/>
            <w:tcBorders>
              <w:top w:val="single" w:sz="4" w:space="0" w:color="auto"/>
              <w:bottom w:val="single" w:sz="4" w:space="0" w:color="auto"/>
            </w:tcBorders>
          </w:tcPr>
          <w:p w14:paraId="00FD24CB" w14:textId="77777777" w:rsidR="00B8396B" w:rsidRPr="004D3675" w:rsidRDefault="00B8396B" w:rsidP="00B8396B">
            <w:pPr>
              <w:pStyle w:val="TESISCUERPO"/>
              <w:spacing w:before="0" w:line="276" w:lineRule="auto"/>
              <w:rPr>
                <w:sz w:val="20"/>
                <w:szCs w:val="20"/>
              </w:rPr>
            </w:pPr>
            <w:r w:rsidRPr="004D3675">
              <w:rPr>
                <w:sz w:val="20"/>
                <w:szCs w:val="20"/>
              </w:rPr>
              <w:t>Departamento de Estudios Preinversionales, División de Inversiones, MINSAL</w:t>
            </w:r>
          </w:p>
        </w:tc>
      </w:tr>
      <w:tr w:rsidR="00B8396B" w:rsidRPr="004D3675" w14:paraId="30D30CD9" w14:textId="77777777" w:rsidTr="00E97A64">
        <w:tc>
          <w:tcPr>
            <w:tcW w:w="3119" w:type="dxa"/>
            <w:tcBorders>
              <w:top w:val="single" w:sz="4" w:space="0" w:color="auto"/>
              <w:bottom w:val="single" w:sz="4" w:space="0" w:color="auto"/>
            </w:tcBorders>
          </w:tcPr>
          <w:p w14:paraId="646A3D81" w14:textId="77777777" w:rsidR="00B8396B" w:rsidRPr="004D3675" w:rsidRDefault="00B8396B" w:rsidP="00B8396B">
            <w:pPr>
              <w:pStyle w:val="TESISCUERPO"/>
              <w:spacing w:before="0" w:line="276" w:lineRule="auto"/>
              <w:rPr>
                <w:sz w:val="20"/>
                <w:szCs w:val="20"/>
              </w:rPr>
            </w:pPr>
            <w:r w:rsidRPr="004D3675">
              <w:rPr>
                <w:sz w:val="20"/>
                <w:szCs w:val="20"/>
              </w:rPr>
              <w:t>Equipo y Equipamiento</w:t>
            </w:r>
          </w:p>
        </w:tc>
        <w:tc>
          <w:tcPr>
            <w:tcW w:w="2268" w:type="dxa"/>
            <w:tcBorders>
              <w:top w:val="single" w:sz="4" w:space="0" w:color="auto"/>
              <w:bottom w:val="single" w:sz="4" w:space="0" w:color="auto"/>
            </w:tcBorders>
          </w:tcPr>
          <w:p w14:paraId="5AC65737" w14:textId="77777777" w:rsidR="00B8396B" w:rsidRPr="004D3675" w:rsidRDefault="00B8396B" w:rsidP="00EA266C">
            <w:pPr>
              <w:pStyle w:val="TESISCUERPO"/>
              <w:spacing w:before="0" w:line="276" w:lineRule="auto"/>
              <w:jc w:val="center"/>
              <w:rPr>
                <w:sz w:val="20"/>
                <w:szCs w:val="20"/>
              </w:rPr>
            </w:pPr>
            <w:r w:rsidRPr="004D3675">
              <w:rPr>
                <w:sz w:val="20"/>
                <w:szCs w:val="20"/>
              </w:rPr>
              <w:t>Servicio de Salud</w:t>
            </w:r>
          </w:p>
        </w:tc>
        <w:tc>
          <w:tcPr>
            <w:tcW w:w="3441" w:type="dxa"/>
            <w:tcBorders>
              <w:top w:val="single" w:sz="4" w:space="0" w:color="auto"/>
              <w:bottom w:val="single" w:sz="4" w:space="0" w:color="auto"/>
            </w:tcBorders>
          </w:tcPr>
          <w:p w14:paraId="060CB6F2" w14:textId="77777777" w:rsidR="00B8396B" w:rsidRPr="004D3675" w:rsidRDefault="00B8396B" w:rsidP="00B8396B">
            <w:pPr>
              <w:pStyle w:val="TESISCUERPO"/>
              <w:spacing w:before="0" w:line="276" w:lineRule="auto"/>
              <w:rPr>
                <w:sz w:val="20"/>
                <w:szCs w:val="20"/>
              </w:rPr>
            </w:pPr>
            <w:r w:rsidRPr="004D3675">
              <w:rPr>
                <w:sz w:val="20"/>
                <w:szCs w:val="20"/>
              </w:rPr>
              <w:t>Departamento de Estudios Preinversionales, División de Inversiones, MINSAL</w:t>
            </w:r>
          </w:p>
        </w:tc>
      </w:tr>
      <w:tr w:rsidR="00B8396B" w:rsidRPr="004D3675" w14:paraId="35241946" w14:textId="77777777" w:rsidTr="00E97A64">
        <w:tc>
          <w:tcPr>
            <w:tcW w:w="3119" w:type="dxa"/>
            <w:tcBorders>
              <w:top w:val="single" w:sz="4" w:space="0" w:color="auto"/>
              <w:bottom w:val="single" w:sz="4" w:space="0" w:color="auto"/>
            </w:tcBorders>
          </w:tcPr>
          <w:p w14:paraId="2BA0BDBF" w14:textId="77777777" w:rsidR="00B8396B" w:rsidRPr="004D3675" w:rsidRDefault="00B8396B" w:rsidP="00B8396B">
            <w:pPr>
              <w:pStyle w:val="TESISCUERPO"/>
              <w:spacing w:before="0" w:line="276" w:lineRule="auto"/>
              <w:rPr>
                <w:sz w:val="20"/>
                <w:szCs w:val="20"/>
              </w:rPr>
            </w:pPr>
            <w:r w:rsidRPr="004D3675">
              <w:rPr>
                <w:sz w:val="20"/>
                <w:szCs w:val="20"/>
              </w:rPr>
              <w:t>Tecnologías de Información en Salud (TICS)</w:t>
            </w:r>
          </w:p>
        </w:tc>
        <w:tc>
          <w:tcPr>
            <w:tcW w:w="2268" w:type="dxa"/>
            <w:tcBorders>
              <w:top w:val="single" w:sz="4" w:space="0" w:color="auto"/>
              <w:bottom w:val="single" w:sz="4" w:space="0" w:color="auto"/>
            </w:tcBorders>
          </w:tcPr>
          <w:p w14:paraId="509C04DA" w14:textId="77777777" w:rsidR="00B8396B" w:rsidRPr="004D3675" w:rsidRDefault="00B8396B" w:rsidP="00EA266C">
            <w:pPr>
              <w:pStyle w:val="TESISCUERPO"/>
              <w:spacing w:before="0" w:line="276" w:lineRule="auto"/>
              <w:jc w:val="center"/>
              <w:rPr>
                <w:sz w:val="20"/>
                <w:szCs w:val="20"/>
              </w:rPr>
            </w:pPr>
            <w:r w:rsidRPr="004D3675">
              <w:rPr>
                <w:sz w:val="20"/>
                <w:szCs w:val="20"/>
              </w:rPr>
              <w:t>Servicio de Salud</w:t>
            </w:r>
          </w:p>
        </w:tc>
        <w:tc>
          <w:tcPr>
            <w:tcW w:w="3441" w:type="dxa"/>
            <w:tcBorders>
              <w:top w:val="single" w:sz="4" w:space="0" w:color="auto"/>
              <w:bottom w:val="single" w:sz="4" w:space="0" w:color="auto"/>
            </w:tcBorders>
          </w:tcPr>
          <w:p w14:paraId="0C730F71" w14:textId="77777777" w:rsidR="00B8396B" w:rsidRPr="004D3675" w:rsidRDefault="00B8396B" w:rsidP="00B8396B">
            <w:pPr>
              <w:pStyle w:val="TESISCUERPO"/>
              <w:spacing w:before="0" w:line="276" w:lineRule="auto"/>
              <w:rPr>
                <w:sz w:val="20"/>
                <w:szCs w:val="20"/>
              </w:rPr>
            </w:pPr>
            <w:r>
              <w:rPr>
                <w:sz w:val="20"/>
                <w:szCs w:val="20"/>
              </w:rPr>
              <w:t>Departamento de TIC</w:t>
            </w:r>
            <w:r w:rsidR="00DB0AA1">
              <w:rPr>
                <w:sz w:val="20"/>
                <w:szCs w:val="20"/>
              </w:rPr>
              <w:t>S</w:t>
            </w:r>
            <w:r>
              <w:rPr>
                <w:sz w:val="20"/>
                <w:szCs w:val="20"/>
              </w:rPr>
              <w:t>, MINSAL</w:t>
            </w:r>
          </w:p>
        </w:tc>
      </w:tr>
      <w:tr w:rsidR="00B8396B" w:rsidRPr="004D3675" w14:paraId="6F3D4382" w14:textId="77777777" w:rsidTr="00E97A64">
        <w:tc>
          <w:tcPr>
            <w:tcW w:w="3119" w:type="dxa"/>
            <w:tcBorders>
              <w:top w:val="single" w:sz="4" w:space="0" w:color="auto"/>
              <w:bottom w:val="single" w:sz="4" w:space="0" w:color="auto"/>
            </w:tcBorders>
          </w:tcPr>
          <w:p w14:paraId="44EA6740" w14:textId="77777777" w:rsidR="00B8396B" w:rsidRPr="004D3675" w:rsidRDefault="00B8396B" w:rsidP="00B8396B">
            <w:pPr>
              <w:pStyle w:val="TESISCUERPO"/>
              <w:spacing w:before="0" w:line="276" w:lineRule="auto"/>
              <w:rPr>
                <w:sz w:val="20"/>
                <w:szCs w:val="20"/>
              </w:rPr>
            </w:pPr>
            <w:r w:rsidRPr="004D3675">
              <w:rPr>
                <w:sz w:val="20"/>
                <w:szCs w:val="20"/>
              </w:rPr>
              <w:t>Modelo de Gestión</w:t>
            </w:r>
          </w:p>
        </w:tc>
        <w:tc>
          <w:tcPr>
            <w:tcW w:w="2268" w:type="dxa"/>
            <w:tcBorders>
              <w:top w:val="single" w:sz="4" w:space="0" w:color="auto"/>
              <w:bottom w:val="single" w:sz="4" w:space="0" w:color="auto"/>
            </w:tcBorders>
          </w:tcPr>
          <w:p w14:paraId="6F87CD67" w14:textId="77777777" w:rsidR="00B8396B" w:rsidRPr="004D3675" w:rsidRDefault="00B8396B" w:rsidP="00EA266C">
            <w:pPr>
              <w:pStyle w:val="TESISCUERPO"/>
              <w:spacing w:before="0" w:line="276" w:lineRule="auto"/>
              <w:jc w:val="center"/>
              <w:rPr>
                <w:sz w:val="20"/>
                <w:szCs w:val="20"/>
              </w:rPr>
            </w:pPr>
            <w:r w:rsidRPr="004D3675">
              <w:rPr>
                <w:sz w:val="20"/>
                <w:szCs w:val="20"/>
              </w:rPr>
              <w:t>Servicio de Salud</w:t>
            </w:r>
          </w:p>
        </w:tc>
        <w:tc>
          <w:tcPr>
            <w:tcW w:w="3441" w:type="dxa"/>
            <w:tcBorders>
              <w:top w:val="single" w:sz="4" w:space="0" w:color="auto"/>
              <w:bottom w:val="single" w:sz="4" w:space="0" w:color="auto"/>
            </w:tcBorders>
          </w:tcPr>
          <w:p w14:paraId="47DFC960" w14:textId="77777777" w:rsidR="00B8396B" w:rsidRPr="004D3675" w:rsidRDefault="00B8396B" w:rsidP="00B8396B">
            <w:pPr>
              <w:pStyle w:val="TESISCUERPO"/>
              <w:spacing w:before="0" w:line="276" w:lineRule="auto"/>
              <w:rPr>
                <w:sz w:val="20"/>
                <w:szCs w:val="20"/>
              </w:rPr>
            </w:pPr>
            <w:r w:rsidRPr="004D3675">
              <w:rPr>
                <w:sz w:val="20"/>
                <w:szCs w:val="20"/>
              </w:rPr>
              <w:t>Departamento de Gestión de Servicios de Salud, Modelo de gestión y Puesta en Marcha, División de Gestión de la Red Asistencial</w:t>
            </w:r>
            <w:r>
              <w:rPr>
                <w:sz w:val="20"/>
                <w:szCs w:val="20"/>
              </w:rPr>
              <w:t xml:space="preserve"> (DIGERA)</w:t>
            </w:r>
            <w:r w:rsidRPr="004D3675">
              <w:rPr>
                <w:sz w:val="20"/>
                <w:szCs w:val="20"/>
              </w:rPr>
              <w:t>, MINSAL</w:t>
            </w:r>
          </w:p>
        </w:tc>
      </w:tr>
    </w:tbl>
    <w:p w14:paraId="1C53D80D" w14:textId="552A04EC" w:rsidR="00ED46BE" w:rsidRPr="004D3675" w:rsidRDefault="00C44523" w:rsidP="004D3675">
      <w:pPr>
        <w:pStyle w:val="TESISCUERPO"/>
        <w:jc w:val="center"/>
        <w:rPr>
          <w:rFonts w:asciiTheme="minorHAnsi" w:hAnsiTheme="minorHAnsi" w:cstheme="minorBidi"/>
          <w:i/>
          <w:iCs/>
          <w:color w:val="44546A" w:themeColor="text2"/>
          <w:sz w:val="18"/>
          <w:szCs w:val="18"/>
        </w:rPr>
      </w:pPr>
      <w:r w:rsidRPr="004D3675">
        <w:rPr>
          <w:rFonts w:asciiTheme="minorHAnsi" w:hAnsiTheme="minorHAnsi" w:cstheme="minorBidi"/>
          <w:i/>
          <w:iCs/>
          <w:color w:val="44546A" w:themeColor="text2"/>
          <w:sz w:val="18"/>
          <w:szCs w:val="18"/>
        </w:rPr>
        <w:t xml:space="preserve">Tabla </w:t>
      </w:r>
      <w:r w:rsidR="00AB456C">
        <w:rPr>
          <w:rFonts w:asciiTheme="minorHAnsi" w:hAnsiTheme="minorHAnsi" w:cstheme="minorBidi"/>
          <w:i/>
          <w:iCs/>
          <w:color w:val="44546A" w:themeColor="text2"/>
          <w:sz w:val="18"/>
          <w:szCs w:val="18"/>
        </w:rPr>
        <w:fldChar w:fldCharType="begin"/>
      </w:r>
      <w:r w:rsidR="00AB456C">
        <w:rPr>
          <w:rFonts w:asciiTheme="minorHAnsi" w:hAnsiTheme="minorHAnsi" w:cstheme="minorBidi"/>
          <w:i/>
          <w:iCs/>
          <w:color w:val="44546A" w:themeColor="text2"/>
          <w:sz w:val="18"/>
          <w:szCs w:val="18"/>
        </w:rPr>
        <w:instrText xml:space="preserve"> SEQ Tabla \* ARABIC </w:instrText>
      </w:r>
      <w:r w:rsidR="00AB456C">
        <w:rPr>
          <w:rFonts w:asciiTheme="minorHAnsi" w:hAnsiTheme="minorHAnsi" w:cstheme="minorBidi"/>
          <w:i/>
          <w:iCs/>
          <w:color w:val="44546A" w:themeColor="text2"/>
          <w:sz w:val="18"/>
          <w:szCs w:val="18"/>
        </w:rPr>
        <w:fldChar w:fldCharType="separate"/>
      </w:r>
      <w:r w:rsidR="00247DE7">
        <w:rPr>
          <w:rFonts w:asciiTheme="minorHAnsi" w:hAnsiTheme="minorHAnsi" w:cstheme="minorBidi"/>
          <w:i/>
          <w:iCs/>
          <w:noProof/>
          <w:color w:val="44546A" w:themeColor="text2"/>
          <w:sz w:val="18"/>
          <w:szCs w:val="18"/>
        </w:rPr>
        <w:t>2</w:t>
      </w:r>
      <w:r w:rsidR="00AB456C">
        <w:rPr>
          <w:rFonts w:asciiTheme="minorHAnsi" w:hAnsiTheme="minorHAnsi" w:cstheme="minorBidi"/>
          <w:i/>
          <w:iCs/>
          <w:color w:val="44546A" w:themeColor="text2"/>
          <w:sz w:val="18"/>
          <w:szCs w:val="18"/>
        </w:rPr>
        <w:fldChar w:fldCharType="end"/>
      </w:r>
      <w:r w:rsidR="00F542FB">
        <w:rPr>
          <w:rFonts w:asciiTheme="minorHAnsi" w:hAnsiTheme="minorHAnsi" w:cstheme="minorBidi"/>
          <w:i/>
          <w:iCs/>
          <w:color w:val="44546A" w:themeColor="text2"/>
          <w:sz w:val="18"/>
          <w:szCs w:val="18"/>
        </w:rPr>
        <w:t>:</w:t>
      </w:r>
      <w:r w:rsidRPr="004D3675">
        <w:rPr>
          <w:rFonts w:asciiTheme="minorHAnsi" w:hAnsiTheme="minorHAnsi" w:cstheme="minorBidi"/>
          <w:i/>
          <w:iCs/>
          <w:color w:val="44546A" w:themeColor="text2"/>
          <w:sz w:val="18"/>
          <w:szCs w:val="18"/>
        </w:rPr>
        <w:t xml:space="preserve"> Módulos de análisis y evaluación en EPH.</w:t>
      </w:r>
      <w:r w:rsidR="0041026A" w:rsidRPr="004D3675">
        <w:rPr>
          <w:rFonts w:asciiTheme="minorHAnsi" w:hAnsiTheme="minorHAnsi" w:cstheme="minorBidi"/>
          <w:i/>
          <w:iCs/>
          <w:color w:val="44546A" w:themeColor="text2"/>
          <w:sz w:val="18"/>
          <w:szCs w:val="18"/>
        </w:rPr>
        <w:t xml:space="preserve"> Fuente:</w:t>
      </w:r>
      <w:r w:rsidRPr="004D3675">
        <w:rPr>
          <w:rFonts w:asciiTheme="minorHAnsi" w:hAnsiTheme="minorHAnsi" w:cstheme="minorBidi"/>
          <w:i/>
          <w:iCs/>
          <w:color w:val="44546A" w:themeColor="text2"/>
          <w:sz w:val="18"/>
          <w:szCs w:val="18"/>
        </w:rPr>
        <w:t xml:space="preserve"> Elaboración propia</w:t>
      </w:r>
      <w:r w:rsidR="003D1712">
        <w:rPr>
          <w:rFonts w:asciiTheme="minorHAnsi" w:hAnsiTheme="minorHAnsi" w:cstheme="minorBidi"/>
          <w:i/>
          <w:iCs/>
          <w:color w:val="44546A" w:themeColor="text2"/>
          <w:sz w:val="18"/>
          <w:szCs w:val="18"/>
        </w:rPr>
        <w:t xml:space="preserve"> basada en información extraía de la guía de orientaciones para el desarrollo de proyectos: Puesta en Marcha de Establecimientos Hospitalarios de Salud  </w:t>
      </w:r>
      <w:sdt>
        <w:sdtPr>
          <w:rPr>
            <w:rFonts w:asciiTheme="minorHAnsi" w:hAnsiTheme="minorHAnsi" w:cstheme="minorBidi"/>
            <w:i/>
            <w:iCs/>
            <w:color w:val="44546A" w:themeColor="text2"/>
            <w:sz w:val="18"/>
            <w:szCs w:val="18"/>
          </w:rPr>
          <w:id w:val="-1665384035"/>
          <w:citation/>
        </w:sdtPr>
        <w:sdtContent>
          <w:r w:rsidR="003D1712">
            <w:rPr>
              <w:rFonts w:asciiTheme="minorHAnsi" w:hAnsiTheme="minorHAnsi" w:cstheme="minorBidi"/>
              <w:i/>
              <w:iCs/>
              <w:color w:val="44546A" w:themeColor="text2"/>
              <w:sz w:val="18"/>
              <w:szCs w:val="18"/>
            </w:rPr>
            <w:fldChar w:fldCharType="begin"/>
          </w:r>
          <w:r w:rsidR="003D1712">
            <w:rPr>
              <w:rFonts w:asciiTheme="minorHAnsi" w:hAnsiTheme="minorHAnsi" w:cstheme="minorBidi"/>
              <w:i/>
              <w:iCs/>
              <w:color w:val="44546A" w:themeColor="text2"/>
              <w:sz w:val="18"/>
              <w:szCs w:val="18"/>
            </w:rPr>
            <w:instrText xml:space="preserve"> CITATION MIN171 \l 13322 </w:instrText>
          </w:r>
          <w:r w:rsidR="003D1712">
            <w:rPr>
              <w:rFonts w:asciiTheme="minorHAnsi" w:hAnsiTheme="minorHAnsi" w:cstheme="minorBidi"/>
              <w:i/>
              <w:iCs/>
              <w:color w:val="44546A" w:themeColor="text2"/>
              <w:sz w:val="18"/>
              <w:szCs w:val="18"/>
            </w:rPr>
            <w:fldChar w:fldCharType="separate"/>
          </w:r>
          <w:r w:rsidR="00950079" w:rsidRPr="00950079">
            <w:rPr>
              <w:rFonts w:asciiTheme="minorHAnsi" w:hAnsiTheme="minorHAnsi" w:cstheme="minorBidi"/>
              <w:noProof/>
              <w:color w:val="44546A" w:themeColor="text2"/>
              <w:sz w:val="18"/>
              <w:szCs w:val="18"/>
            </w:rPr>
            <w:t>(MINSAL, 2017)</w:t>
          </w:r>
          <w:r w:rsidR="003D1712">
            <w:rPr>
              <w:rFonts w:asciiTheme="minorHAnsi" w:hAnsiTheme="minorHAnsi" w:cstheme="minorBidi"/>
              <w:i/>
              <w:iCs/>
              <w:color w:val="44546A" w:themeColor="text2"/>
              <w:sz w:val="18"/>
              <w:szCs w:val="18"/>
            </w:rPr>
            <w:fldChar w:fldCharType="end"/>
          </w:r>
        </w:sdtContent>
      </w:sdt>
    </w:p>
    <w:p w14:paraId="57942E15" w14:textId="77777777" w:rsidR="0041026A" w:rsidRPr="004D3675" w:rsidRDefault="0041026A" w:rsidP="004D3675">
      <w:pPr>
        <w:pStyle w:val="TESISCUERPO"/>
      </w:pPr>
      <w:r w:rsidRPr="004D3675">
        <w:lastRenderedPageBreak/>
        <w:t>Finalmente, la etapa de preinversión, debiera incorporar dentro de la metodología de evaluación de proyecto, el tipo de inversión que se va a realizar, es decir: sectorial o a través de asociación público-privada. Esta distinción implica: definición de instituciones responsables, flujo financiero, plazos y costos asociados a cada metodología.</w:t>
      </w:r>
    </w:p>
    <w:p w14:paraId="6AB8C0C8" w14:textId="77777777" w:rsidR="00ED46BE" w:rsidRDefault="00C44523" w:rsidP="001D1AF8">
      <w:pPr>
        <w:pStyle w:val="TESIST3"/>
      </w:pPr>
      <w:bookmarkStart w:id="9" w:name="_Toc530691188"/>
      <w:r>
        <w:t>Etapa de Inversión</w:t>
      </w:r>
      <w:bookmarkEnd w:id="9"/>
    </w:p>
    <w:p w14:paraId="4CC89ABD" w14:textId="77777777" w:rsidR="00C44523" w:rsidRDefault="0041026A" w:rsidP="00C44523">
      <w:pPr>
        <w:pStyle w:val="TESISCUERPO"/>
      </w:pPr>
      <w:r>
        <w:t xml:space="preserve">La etapa de inversión, de acuerdo </w:t>
      </w:r>
      <w:r w:rsidR="004D3675">
        <w:t>con</w:t>
      </w:r>
      <w:r>
        <w:t xml:space="preserve"> la Guía Metodológica del MINSAL (2001) antes mencionada, </w:t>
      </w:r>
      <w:r w:rsidR="004D3675">
        <w:t xml:space="preserve">se divide </w:t>
      </w:r>
      <w:r>
        <w:t>en dos subetapas: 1) diseño y 2) construcción, que corresponde a la manera tradicional de ejecución de proyectos hospitalarios en los que se licita por separado el diseño y la construcción del proyecto</w:t>
      </w:r>
      <w:r w:rsidR="00917004">
        <w:t>. La modalidad antes descrita, está relacionada con la separación de líneas presupuestarias de la ficha IDI con la que debe contar cada proyecto en el Banco Integrado de Proyectos (BIP), del Ministerio de Desarrollo Social</w:t>
      </w:r>
      <w:r>
        <w:t>. Sin embargo,</w:t>
      </w:r>
      <w:r w:rsidR="00CA4A08">
        <w:t xml:space="preserve"> para la ejecución de proyectos de mayor complejidad,</w:t>
      </w:r>
      <w:r>
        <w:t xml:space="preserve"> en los últimos años esta modalidad </w:t>
      </w:r>
      <w:r w:rsidR="00917004">
        <w:t>se ha reemplazado paulatinamente</w:t>
      </w:r>
      <w:r>
        <w:t xml:space="preserve"> por procesos de licitación unificados en que un solo contratista se adjudica las 2 etapas</w:t>
      </w:r>
      <w:r w:rsidR="00AC336B">
        <w:t>.</w:t>
      </w:r>
      <w:r>
        <w:t xml:space="preserve"> </w:t>
      </w:r>
      <w:r w:rsidR="00917004">
        <w:t xml:space="preserve">Frente a este cambio es relevante preguntarse como la metodología de evaluación del Banco Integrado de Proyectos y de la División de Inversiones del MINSAL </w:t>
      </w:r>
      <w:r w:rsidR="00CA4A08">
        <w:t>se ha adecuado a las nuevas tipologías de inversión.</w:t>
      </w:r>
    </w:p>
    <w:p w14:paraId="46E51595" w14:textId="77777777" w:rsidR="00DB0AA1" w:rsidRDefault="00DB0AA1" w:rsidP="00C44523">
      <w:pPr>
        <w:pStyle w:val="TESISCUERPO"/>
      </w:pPr>
      <w:r>
        <w:t>Respecto a la duración de la etapa de inversión, de acuerdo con este instrumento de evaluación la etapa de diseño debiera durar 1 año, mientras que la etapa de construcción debiera fluctuar entre 2 y 3 años de duración. Sumando la etapa de preinversión,</w:t>
      </w:r>
      <w:r w:rsidR="00EA266C">
        <w:t xml:space="preserve"> teóricamente,</w:t>
      </w:r>
      <w:r>
        <w:t xml:space="preserve"> los proyectos hospitalarios tendrían una duración total de entre 4 y 6 años</w:t>
      </w:r>
      <w:r w:rsidR="00EA266C">
        <w:t>. Uno de los factores a analizar en este estudio es la duración real de los proyectos y cuáles son los factores que impiden cumplir con los plazos proyectados.</w:t>
      </w:r>
    </w:p>
    <w:p w14:paraId="5D79D58F" w14:textId="77777777" w:rsidR="00B80C33" w:rsidRDefault="00917004" w:rsidP="00C44523">
      <w:pPr>
        <w:pStyle w:val="TESISCUERPO"/>
      </w:pPr>
      <w:r>
        <w:t xml:space="preserve">Para </w:t>
      </w:r>
      <w:r w:rsidR="00EA266C">
        <w:t>dimensionar la envergadura del</w:t>
      </w:r>
      <w:r>
        <w:t xml:space="preserve"> plan de inversiones en salud la </w:t>
      </w:r>
      <w:r w:rsidRPr="00B80C33">
        <w:rPr>
          <w:i/>
        </w:rPr>
        <w:t xml:space="preserve">tabla </w:t>
      </w:r>
      <w:r w:rsidR="002C7FFA" w:rsidRPr="00B80C33">
        <w:rPr>
          <w:i/>
        </w:rPr>
        <w:t>3</w:t>
      </w:r>
      <w:r w:rsidRPr="00EA266C">
        <w:t xml:space="preserve"> </w:t>
      </w:r>
      <w:r w:rsidRPr="00917004">
        <w:t>muestra</w:t>
      </w:r>
      <w:r>
        <w:t xml:space="preserve"> la modalidad de inversión de 5</w:t>
      </w:r>
      <w:r w:rsidR="00AB456C">
        <w:t>7</w:t>
      </w:r>
      <w:r>
        <w:t xml:space="preserve"> proyectos hospitalarios </w:t>
      </w:r>
      <w:r w:rsidR="00787A0F">
        <w:t xml:space="preserve">que ha marzo de 2018 se encontraban en alguna fase de </w:t>
      </w:r>
      <w:r w:rsidR="006F706E">
        <w:t xml:space="preserve">ejecución de proyecto </w:t>
      </w:r>
      <w:r w:rsidR="00787A0F">
        <w:t>o edificios en operación con fecha de término de obras posterior a febrero de 201</w:t>
      </w:r>
      <w:r w:rsidR="00AB456C">
        <w:t>0, en esta tabla es posible apreciar que existe una mayor variedad de modalidades de inversión en los proyectos en ejecución que los proyectos terminados</w:t>
      </w:r>
      <w:r w:rsidR="00B80C33">
        <w:t xml:space="preserve">, en este último grupo existe un </w:t>
      </w:r>
      <w:r w:rsidR="00AB456C">
        <w:t>claro predominio del modelo tradicional</w:t>
      </w:r>
      <w:r w:rsidR="00B80C33">
        <w:t xml:space="preserve"> de inversión.</w:t>
      </w:r>
    </w:p>
    <w:p w14:paraId="2602C663" w14:textId="77777777" w:rsidR="002C7FFA" w:rsidRDefault="007C0D75" w:rsidP="00C44523">
      <w:pPr>
        <w:pStyle w:val="TESISCUERPO"/>
      </w:pPr>
      <w:r>
        <w:t xml:space="preserve">Por otra parte, </w:t>
      </w:r>
      <w:r w:rsidRPr="00B80C33">
        <w:t xml:space="preserve">la </w:t>
      </w:r>
      <w:r w:rsidRPr="00B80C33">
        <w:rPr>
          <w:i/>
        </w:rPr>
        <w:t xml:space="preserve">tabla </w:t>
      </w:r>
      <w:r w:rsidR="002C7FFA" w:rsidRPr="00B80C33">
        <w:rPr>
          <w:i/>
        </w:rPr>
        <w:t>4</w:t>
      </w:r>
      <w:r>
        <w:t xml:space="preserve"> muestra los mismos 5</w:t>
      </w:r>
      <w:r w:rsidR="00AB456C">
        <w:t>7</w:t>
      </w:r>
      <w:r>
        <w:t xml:space="preserve"> proyectos hospitalarios separados por complejidad y tipología de inversión, </w:t>
      </w:r>
      <w:r w:rsidR="00D71BAA">
        <w:t>evidenciando que las nuevas modalidades de inversión se centran en los proyectos de mayor complejidad</w:t>
      </w:r>
      <w:r w:rsidR="00B80C33">
        <w:t>, siendo la única categoría de hospital en las modalidades diseño y construcción en una misma licitación y inversión por asociación público-privada.</w:t>
      </w:r>
      <w:r w:rsidR="00D71BAA">
        <w:t xml:space="preserve"> </w:t>
      </w:r>
    </w:p>
    <w:p w14:paraId="53818BF8" w14:textId="77777777" w:rsidR="00D71BAA" w:rsidRDefault="00D71BAA" w:rsidP="00C44523">
      <w:pPr>
        <w:pStyle w:val="TESISCUERPO"/>
      </w:pPr>
      <w:r>
        <w:t>Con esta información preliminar es necesario indagar en las razones que han motivado al MINSAL a diversificar las modalidades de inversión</w:t>
      </w:r>
      <w:r w:rsidR="00B80C33">
        <w:t>,</w:t>
      </w:r>
      <w:r>
        <w:t xml:space="preserve"> las variables que sustentan su utilización en las distintas categorías de hospitales</w:t>
      </w:r>
      <w:r w:rsidR="00B80C33">
        <w:t xml:space="preserve"> y como han sido los resultados de estas experiencias.</w:t>
      </w:r>
    </w:p>
    <w:p w14:paraId="2BE3984A" w14:textId="77777777" w:rsidR="00B80C33" w:rsidRDefault="00B80C33" w:rsidP="00C44523">
      <w:pPr>
        <w:pStyle w:val="TESISCUERPO"/>
      </w:pPr>
    </w:p>
    <w:p w14:paraId="555617A3" w14:textId="77777777" w:rsidR="00B80C33" w:rsidRDefault="00B80C33" w:rsidP="00C44523">
      <w:pPr>
        <w:pStyle w:val="TESISCUERPO"/>
      </w:pPr>
    </w:p>
    <w:tbl>
      <w:tblPr>
        <w:tblStyle w:val="Tablaconcuadrcula"/>
        <w:tblW w:w="0" w:type="auto"/>
        <w:tblBorders>
          <w:left w:val="none" w:sz="0" w:space="0" w:color="auto"/>
          <w:right w:val="none" w:sz="0" w:space="0" w:color="auto"/>
          <w:insideV w:val="none" w:sz="0" w:space="0" w:color="auto"/>
        </w:tblBorders>
        <w:tblLook w:val="04A0" w:firstRow="1" w:lastRow="0" w:firstColumn="1" w:lastColumn="0" w:noHBand="0" w:noVBand="1"/>
      </w:tblPr>
      <w:tblGrid>
        <w:gridCol w:w="2207"/>
        <w:gridCol w:w="2207"/>
        <w:gridCol w:w="2207"/>
        <w:gridCol w:w="2207"/>
      </w:tblGrid>
      <w:tr w:rsidR="004D3675" w14:paraId="77F52F18" w14:textId="77777777" w:rsidTr="004D3675">
        <w:tc>
          <w:tcPr>
            <w:tcW w:w="2207" w:type="dxa"/>
            <w:shd w:val="clear" w:color="auto" w:fill="FFF2CC" w:themeFill="accent4" w:themeFillTint="33"/>
          </w:tcPr>
          <w:p w14:paraId="62D5B05D" w14:textId="77777777" w:rsidR="004D3675" w:rsidRPr="004D3675" w:rsidRDefault="004D3675" w:rsidP="004D3675">
            <w:pPr>
              <w:pStyle w:val="TESISCUERPO"/>
              <w:spacing w:before="0" w:line="276" w:lineRule="auto"/>
              <w:jc w:val="center"/>
              <w:rPr>
                <w:b/>
                <w:sz w:val="20"/>
                <w:szCs w:val="20"/>
              </w:rPr>
            </w:pPr>
            <w:bookmarkStart w:id="10" w:name="_Hlk530604719"/>
            <w:r w:rsidRPr="004D3675">
              <w:rPr>
                <w:b/>
                <w:sz w:val="20"/>
                <w:szCs w:val="20"/>
              </w:rPr>
              <w:lastRenderedPageBreak/>
              <w:t>Modalidad de Inversión</w:t>
            </w:r>
          </w:p>
        </w:tc>
        <w:tc>
          <w:tcPr>
            <w:tcW w:w="2207" w:type="dxa"/>
            <w:shd w:val="clear" w:color="auto" w:fill="FFF2CC" w:themeFill="accent4" w:themeFillTint="33"/>
          </w:tcPr>
          <w:p w14:paraId="3ADBCC0F" w14:textId="77777777" w:rsidR="004D3675" w:rsidRPr="004D3675" w:rsidRDefault="004D3675" w:rsidP="004D3675">
            <w:pPr>
              <w:pStyle w:val="TESISCUERPO"/>
              <w:spacing w:before="0" w:line="276" w:lineRule="auto"/>
              <w:jc w:val="center"/>
              <w:rPr>
                <w:b/>
                <w:sz w:val="20"/>
                <w:szCs w:val="20"/>
              </w:rPr>
            </w:pPr>
            <w:r w:rsidRPr="004D3675">
              <w:rPr>
                <w:b/>
                <w:sz w:val="20"/>
                <w:szCs w:val="20"/>
              </w:rPr>
              <w:t>Proyectos en Ejecución a marzo de 2018</w:t>
            </w:r>
          </w:p>
        </w:tc>
        <w:tc>
          <w:tcPr>
            <w:tcW w:w="2207" w:type="dxa"/>
            <w:shd w:val="clear" w:color="auto" w:fill="FFF2CC" w:themeFill="accent4" w:themeFillTint="33"/>
          </w:tcPr>
          <w:p w14:paraId="1D3020FC" w14:textId="77777777" w:rsidR="004D3675" w:rsidRPr="004D3675" w:rsidRDefault="004D3675" w:rsidP="004D3675">
            <w:pPr>
              <w:pStyle w:val="TESISCUERPO"/>
              <w:spacing w:before="0" w:line="276" w:lineRule="auto"/>
              <w:jc w:val="center"/>
              <w:rPr>
                <w:b/>
                <w:sz w:val="20"/>
                <w:szCs w:val="20"/>
              </w:rPr>
            </w:pPr>
            <w:r w:rsidRPr="004D3675">
              <w:rPr>
                <w:b/>
                <w:sz w:val="20"/>
                <w:szCs w:val="20"/>
              </w:rPr>
              <w:t>Proyectos Terminados a marzo de 2018</w:t>
            </w:r>
          </w:p>
        </w:tc>
        <w:tc>
          <w:tcPr>
            <w:tcW w:w="2207" w:type="dxa"/>
            <w:shd w:val="clear" w:color="auto" w:fill="FFF2CC" w:themeFill="accent4" w:themeFillTint="33"/>
          </w:tcPr>
          <w:p w14:paraId="5A6E2C9A" w14:textId="77777777" w:rsidR="004D3675" w:rsidRPr="004D3675" w:rsidRDefault="004D3675" w:rsidP="004D3675">
            <w:pPr>
              <w:pStyle w:val="TESISCUERPO"/>
              <w:spacing w:before="0" w:line="276" w:lineRule="auto"/>
              <w:jc w:val="center"/>
              <w:rPr>
                <w:b/>
                <w:sz w:val="20"/>
                <w:szCs w:val="20"/>
              </w:rPr>
            </w:pPr>
          </w:p>
          <w:p w14:paraId="4FB1ED9B" w14:textId="77777777" w:rsidR="004D3675" w:rsidRPr="004D3675" w:rsidRDefault="004D3675" w:rsidP="004D3675">
            <w:pPr>
              <w:pStyle w:val="TESISCUERPO"/>
              <w:spacing w:before="0" w:line="276" w:lineRule="auto"/>
              <w:jc w:val="center"/>
              <w:rPr>
                <w:b/>
                <w:sz w:val="20"/>
                <w:szCs w:val="20"/>
              </w:rPr>
            </w:pPr>
            <w:r w:rsidRPr="004D3675">
              <w:rPr>
                <w:b/>
                <w:sz w:val="20"/>
                <w:szCs w:val="20"/>
              </w:rPr>
              <w:t>Total</w:t>
            </w:r>
          </w:p>
        </w:tc>
      </w:tr>
      <w:tr w:rsidR="004D3675" w14:paraId="28B574C1" w14:textId="77777777" w:rsidTr="004D3675">
        <w:tc>
          <w:tcPr>
            <w:tcW w:w="2207" w:type="dxa"/>
          </w:tcPr>
          <w:p w14:paraId="141C991E" w14:textId="77777777" w:rsidR="004D3675" w:rsidRPr="004D3675" w:rsidRDefault="004D3675" w:rsidP="004D3675">
            <w:pPr>
              <w:pStyle w:val="TESISCUERPO"/>
              <w:spacing w:before="0" w:line="276" w:lineRule="auto"/>
              <w:rPr>
                <w:sz w:val="20"/>
                <w:szCs w:val="20"/>
              </w:rPr>
            </w:pPr>
            <w:r w:rsidRPr="004D3675">
              <w:rPr>
                <w:sz w:val="20"/>
                <w:szCs w:val="20"/>
              </w:rPr>
              <w:t>Tradicional (diseño y construcción separados)</w:t>
            </w:r>
          </w:p>
        </w:tc>
        <w:tc>
          <w:tcPr>
            <w:tcW w:w="2207" w:type="dxa"/>
          </w:tcPr>
          <w:p w14:paraId="282ACEDE" w14:textId="77777777" w:rsidR="004D3675" w:rsidRPr="004D3675" w:rsidRDefault="004D3675" w:rsidP="004D3675">
            <w:pPr>
              <w:pStyle w:val="TESISCUERPO"/>
              <w:spacing w:before="0" w:line="276" w:lineRule="auto"/>
              <w:jc w:val="center"/>
              <w:rPr>
                <w:sz w:val="20"/>
                <w:szCs w:val="20"/>
              </w:rPr>
            </w:pPr>
            <w:r>
              <w:rPr>
                <w:sz w:val="20"/>
                <w:szCs w:val="20"/>
              </w:rPr>
              <w:t>1</w:t>
            </w:r>
            <w:r w:rsidR="00FA1A4B">
              <w:rPr>
                <w:sz w:val="20"/>
                <w:szCs w:val="20"/>
              </w:rPr>
              <w:t>8</w:t>
            </w:r>
          </w:p>
        </w:tc>
        <w:tc>
          <w:tcPr>
            <w:tcW w:w="2207" w:type="dxa"/>
          </w:tcPr>
          <w:p w14:paraId="0D4EF29E" w14:textId="77777777" w:rsidR="004D3675" w:rsidRPr="004D3675" w:rsidRDefault="008C2F97" w:rsidP="004D3675">
            <w:pPr>
              <w:pStyle w:val="TESISCUERPO"/>
              <w:spacing w:before="0" w:line="276" w:lineRule="auto"/>
              <w:jc w:val="center"/>
              <w:rPr>
                <w:sz w:val="20"/>
                <w:szCs w:val="20"/>
              </w:rPr>
            </w:pPr>
            <w:r>
              <w:rPr>
                <w:sz w:val="20"/>
                <w:szCs w:val="20"/>
              </w:rPr>
              <w:t>21</w:t>
            </w:r>
          </w:p>
        </w:tc>
        <w:tc>
          <w:tcPr>
            <w:tcW w:w="2207" w:type="dxa"/>
          </w:tcPr>
          <w:p w14:paraId="28BE5451" w14:textId="77777777" w:rsidR="004D3675" w:rsidRPr="004D3675" w:rsidRDefault="00FA1A4B" w:rsidP="004D3675">
            <w:pPr>
              <w:pStyle w:val="TESISCUERPO"/>
              <w:spacing w:before="0" w:line="276" w:lineRule="auto"/>
              <w:jc w:val="center"/>
              <w:rPr>
                <w:sz w:val="20"/>
                <w:szCs w:val="20"/>
              </w:rPr>
            </w:pPr>
            <w:r>
              <w:rPr>
                <w:sz w:val="20"/>
                <w:szCs w:val="20"/>
              </w:rPr>
              <w:t>39</w:t>
            </w:r>
          </w:p>
        </w:tc>
      </w:tr>
      <w:tr w:rsidR="004D3675" w14:paraId="3DD4EB96" w14:textId="77777777" w:rsidTr="004D3675">
        <w:tc>
          <w:tcPr>
            <w:tcW w:w="2207" w:type="dxa"/>
          </w:tcPr>
          <w:p w14:paraId="544CD4F9" w14:textId="77777777" w:rsidR="004D3675" w:rsidRPr="004D3675" w:rsidRDefault="004D3675" w:rsidP="004D3675">
            <w:pPr>
              <w:pStyle w:val="TESISCUERPO"/>
              <w:spacing w:before="0" w:line="276" w:lineRule="auto"/>
              <w:rPr>
                <w:sz w:val="20"/>
                <w:szCs w:val="20"/>
              </w:rPr>
            </w:pPr>
            <w:r w:rsidRPr="004D3675">
              <w:rPr>
                <w:sz w:val="20"/>
                <w:szCs w:val="20"/>
              </w:rPr>
              <w:t>Diseño y Construcción</w:t>
            </w:r>
          </w:p>
        </w:tc>
        <w:tc>
          <w:tcPr>
            <w:tcW w:w="2207" w:type="dxa"/>
          </w:tcPr>
          <w:p w14:paraId="22932B87" w14:textId="77777777" w:rsidR="004D3675" w:rsidRPr="004D3675" w:rsidRDefault="004D3675" w:rsidP="004D3675">
            <w:pPr>
              <w:pStyle w:val="TESISCUERPO"/>
              <w:spacing w:before="0" w:line="276" w:lineRule="auto"/>
              <w:jc w:val="center"/>
              <w:rPr>
                <w:sz w:val="20"/>
                <w:szCs w:val="20"/>
              </w:rPr>
            </w:pPr>
            <w:r>
              <w:rPr>
                <w:sz w:val="20"/>
                <w:szCs w:val="20"/>
              </w:rPr>
              <w:t>6</w:t>
            </w:r>
          </w:p>
        </w:tc>
        <w:tc>
          <w:tcPr>
            <w:tcW w:w="2207" w:type="dxa"/>
          </w:tcPr>
          <w:p w14:paraId="02F99012" w14:textId="77777777" w:rsidR="004D3675" w:rsidRPr="004D3675" w:rsidRDefault="004D3675" w:rsidP="004D3675">
            <w:pPr>
              <w:pStyle w:val="TESISCUERPO"/>
              <w:spacing w:before="0" w:line="276" w:lineRule="auto"/>
              <w:jc w:val="center"/>
              <w:rPr>
                <w:sz w:val="20"/>
                <w:szCs w:val="20"/>
              </w:rPr>
            </w:pPr>
            <w:r>
              <w:rPr>
                <w:sz w:val="20"/>
                <w:szCs w:val="20"/>
              </w:rPr>
              <w:t>0</w:t>
            </w:r>
          </w:p>
        </w:tc>
        <w:tc>
          <w:tcPr>
            <w:tcW w:w="2207" w:type="dxa"/>
          </w:tcPr>
          <w:p w14:paraId="3B18B497" w14:textId="77777777" w:rsidR="004D3675" w:rsidRPr="004D3675" w:rsidRDefault="004D3675" w:rsidP="004D3675">
            <w:pPr>
              <w:pStyle w:val="TESISCUERPO"/>
              <w:spacing w:before="0" w:line="276" w:lineRule="auto"/>
              <w:jc w:val="center"/>
              <w:rPr>
                <w:sz w:val="20"/>
                <w:szCs w:val="20"/>
              </w:rPr>
            </w:pPr>
            <w:r>
              <w:rPr>
                <w:sz w:val="20"/>
                <w:szCs w:val="20"/>
              </w:rPr>
              <w:t>6</w:t>
            </w:r>
          </w:p>
        </w:tc>
      </w:tr>
      <w:tr w:rsidR="004D3675" w14:paraId="158C11FC" w14:textId="77777777" w:rsidTr="004D3675">
        <w:tc>
          <w:tcPr>
            <w:tcW w:w="2207" w:type="dxa"/>
          </w:tcPr>
          <w:p w14:paraId="2C5EA519" w14:textId="77777777" w:rsidR="004D3675" w:rsidRPr="004D3675" w:rsidRDefault="004D3675" w:rsidP="004D3675">
            <w:pPr>
              <w:pStyle w:val="TESISCUERPO"/>
              <w:spacing w:before="0" w:line="276" w:lineRule="auto"/>
              <w:rPr>
                <w:sz w:val="20"/>
                <w:szCs w:val="20"/>
              </w:rPr>
            </w:pPr>
            <w:r w:rsidRPr="004D3675">
              <w:rPr>
                <w:sz w:val="20"/>
                <w:szCs w:val="20"/>
              </w:rPr>
              <w:t>Pago Contra Recepción</w:t>
            </w:r>
          </w:p>
        </w:tc>
        <w:tc>
          <w:tcPr>
            <w:tcW w:w="2207" w:type="dxa"/>
          </w:tcPr>
          <w:p w14:paraId="45F06E1F" w14:textId="77777777" w:rsidR="004D3675" w:rsidRPr="004D3675" w:rsidRDefault="002C7FFA" w:rsidP="004D3675">
            <w:pPr>
              <w:pStyle w:val="TESISCUERPO"/>
              <w:spacing w:before="0" w:line="276" w:lineRule="auto"/>
              <w:jc w:val="center"/>
              <w:rPr>
                <w:sz w:val="20"/>
                <w:szCs w:val="20"/>
              </w:rPr>
            </w:pPr>
            <w:r>
              <w:rPr>
                <w:sz w:val="20"/>
                <w:szCs w:val="20"/>
              </w:rPr>
              <w:t>5</w:t>
            </w:r>
          </w:p>
        </w:tc>
        <w:tc>
          <w:tcPr>
            <w:tcW w:w="2207" w:type="dxa"/>
          </w:tcPr>
          <w:p w14:paraId="33BD8463" w14:textId="77777777" w:rsidR="004D3675" w:rsidRPr="004D3675" w:rsidRDefault="004D3675" w:rsidP="004D3675">
            <w:pPr>
              <w:pStyle w:val="TESISCUERPO"/>
              <w:spacing w:before="0" w:line="276" w:lineRule="auto"/>
              <w:jc w:val="center"/>
              <w:rPr>
                <w:sz w:val="20"/>
                <w:szCs w:val="20"/>
              </w:rPr>
            </w:pPr>
            <w:r>
              <w:rPr>
                <w:sz w:val="20"/>
                <w:szCs w:val="20"/>
              </w:rPr>
              <w:t>2</w:t>
            </w:r>
          </w:p>
        </w:tc>
        <w:tc>
          <w:tcPr>
            <w:tcW w:w="2207" w:type="dxa"/>
          </w:tcPr>
          <w:p w14:paraId="088C9DBD" w14:textId="77777777" w:rsidR="004D3675" w:rsidRPr="004D3675" w:rsidRDefault="002C7FFA" w:rsidP="004D3675">
            <w:pPr>
              <w:pStyle w:val="TESISCUERPO"/>
              <w:spacing w:before="0" w:line="276" w:lineRule="auto"/>
              <w:jc w:val="center"/>
              <w:rPr>
                <w:sz w:val="20"/>
                <w:szCs w:val="20"/>
              </w:rPr>
            </w:pPr>
            <w:r>
              <w:rPr>
                <w:sz w:val="20"/>
                <w:szCs w:val="20"/>
              </w:rPr>
              <w:t>7</w:t>
            </w:r>
          </w:p>
        </w:tc>
      </w:tr>
      <w:tr w:rsidR="004D3675" w14:paraId="171BA652" w14:textId="77777777" w:rsidTr="004D3675">
        <w:tc>
          <w:tcPr>
            <w:tcW w:w="2207" w:type="dxa"/>
          </w:tcPr>
          <w:p w14:paraId="399ABE79" w14:textId="77777777" w:rsidR="004D3675" w:rsidRPr="004D3675" w:rsidRDefault="004D3675" w:rsidP="004D3675">
            <w:pPr>
              <w:pStyle w:val="TESISCUERPO"/>
              <w:spacing w:before="0" w:line="276" w:lineRule="auto"/>
              <w:rPr>
                <w:sz w:val="20"/>
                <w:szCs w:val="20"/>
              </w:rPr>
            </w:pPr>
            <w:r w:rsidRPr="004D3675">
              <w:rPr>
                <w:sz w:val="20"/>
                <w:szCs w:val="20"/>
              </w:rPr>
              <w:t>Concesión</w:t>
            </w:r>
          </w:p>
        </w:tc>
        <w:tc>
          <w:tcPr>
            <w:tcW w:w="2207" w:type="dxa"/>
          </w:tcPr>
          <w:p w14:paraId="0089FE34" w14:textId="77777777" w:rsidR="004D3675" w:rsidRPr="004D3675" w:rsidRDefault="004D3675" w:rsidP="004D3675">
            <w:pPr>
              <w:pStyle w:val="TESISCUERPO"/>
              <w:spacing w:before="0" w:line="276" w:lineRule="auto"/>
              <w:jc w:val="center"/>
              <w:rPr>
                <w:sz w:val="20"/>
                <w:szCs w:val="20"/>
              </w:rPr>
            </w:pPr>
            <w:r>
              <w:rPr>
                <w:sz w:val="20"/>
                <w:szCs w:val="20"/>
              </w:rPr>
              <w:t>2</w:t>
            </w:r>
          </w:p>
        </w:tc>
        <w:tc>
          <w:tcPr>
            <w:tcW w:w="2207" w:type="dxa"/>
          </w:tcPr>
          <w:p w14:paraId="48E9C6FD" w14:textId="77777777" w:rsidR="004D3675" w:rsidRPr="004D3675" w:rsidRDefault="008C2F97" w:rsidP="004D3675">
            <w:pPr>
              <w:pStyle w:val="TESISCUERPO"/>
              <w:spacing w:before="0" w:line="276" w:lineRule="auto"/>
              <w:jc w:val="center"/>
              <w:rPr>
                <w:sz w:val="20"/>
                <w:szCs w:val="20"/>
              </w:rPr>
            </w:pPr>
            <w:r>
              <w:rPr>
                <w:sz w:val="20"/>
                <w:szCs w:val="20"/>
              </w:rPr>
              <w:t>3</w:t>
            </w:r>
          </w:p>
        </w:tc>
        <w:tc>
          <w:tcPr>
            <w:tcW w:w="2207" w:type="dxa"/>
          </w:tcPr>
          <w:p w14:paraId="4B83B74B" w14:textId="77777777" w:rsidR="004D3675" w:rsidRPr="004D3675" w:rsidRDefault="008C2F97" w:rsidP="004D3675">
            <w:pPr>
              <w:pStyle w:val="TESISCUERPO"/>
              <w:spacing w:before="0" w:line="276" w:lineRule="auto"/>
              <w:jc w:val="center"/>
              <w:rPr>
                <w:sz w:val="20"/>
                <w:szCs w:val="20"/>
              </w:rPr>
            </w:pPr>
            <w:r>
              <w:rPr>
                <w:sz w:val="20"/>
                <w:szCs w:val="20"/>
              </w:rPr>
              <w:t>5</w:t>
            </w:r>
          </w:p>
        </w:tc>
      </w:tr>
      <w:tr w:rsidR="00917004" w14:paraId="3DF8EC1C" w14:textId="77777777" w:rsidTr="00917004">
        <w:tc>
          <w:tcPr>
            <w:tcW w:w="2207" w:type="dxa"/>
            <w:shd w:val="clear" w:color="auto" w:fill="F2F2F2" w:themeFill="background1" w:themeFillShade="F2"/>
          </w:tcPr>
          <w:p w14:paraId="1AC844C0" w14:textId="77777777" w:rsidR="00917004" w:rsidRPr="007C0D75" w:rsidRDefault="00917004" w:rsidP="004D3675">
            <w:pPr>
              <w:pStyle w:val="TESISCUERPO"/>
              <w:spacing w:before="0" w:line="276" w:lineRule="auto"/>
              <w:rPr>
                <w:b/>
                <w:sz w:val="20"/>
                <w:szCs w:val="20"/>
              </w:rPr>
            </w:pPr>
            <w:r w:rsidRPr="007C0D75">
              <w:rPr>
                <w:b/>
                <w:sz w:val="20"/>
                <w:szCs w:val="20"/>
              </w:rPr>
              <w:t xml:space="preserve">Total </w:t>
            </w:r>
          </w:p>
        </w:tc>
        <w:tc>
          <w:tcPr>
            <w:tcW w:w="2207" w:type="dxa"/>
            <w:shd w:val="clear" w:color="auto" w:fill="F2F2F2" w:themeFill="background1" w:themeFillShade="F2"/>
          </w:tcPr>
          <w:p w14:paraId="10022CA1" w14:textId="77777777" w:rsidR="00917004" w:rsidRPr="007C0D75" w:rsidRDefault="00917004" w:rsidP="004D3675">
            <w:pPr>
              <w:pStyle w:val="TESISCUERPO"/>
              <w:spacing w:before="0" w:line="276" w:lineRule="auto"/>
              <w:jc w:val="center"/>
              <w:rPr>
                <w:b/>
                <w:sz w:val="20"/>
                <w:szCs w:val="20"/>
              </w:rPr>
            </w:pPr>
            <w:r w:rsidRPr="007C0D75">
              <w:rPr>
                <w:b/>
                <w:sz w:val="20"/>
                <w:szCs w:val="20"/>
              </w:rPr>
              <w:t>3</w:t>
            </w:r>
            <w:r w:rsidR="002C7FFA">
              <w:rPr>
                <w:b/>
                <w:sz w:val="20"/>
                <w:szCs w:val="20"/>
              </w:rPr>
              <w:t>1</w:t>
            </w:r>
          </w:p>
        </w:tc>
        <w:tc>
          <w:tcPr>
            <w:tcW w:w="2207" w:type="dxa"/>
            <w:shd w:val="clear" w:color="auto" w:fill="F2F2F2" w:themeFill="background1" w:themeFillShade="F2"/>
          </w:tcPr>
          <w:p w14:paraId="3E76DCC7" w14:textId="77777777" w:rsidR="00917004" w:rsidRPr="007C0D75" w:rsidRDefault="00917004" w:rsidP="004D3675">
            <w:pPr>
              <w:pStyle w:val="TESISCUERPO"/>
              <w:spacing w:before="0" w:line="276" w:lineRule="auto"/>
              <w:jc w:val="center"/>
              <w:rPr>
                <w:b/>
                <w:sz w:val="20"/>
                <w:szCs w:val="20"/>
              </w:rPr>
            </w:pPr>
            <w:r w:rsidRPr="007C0D75">
              <w:rPr>
                <w:b/>
                <w:sz w:val="20"/>
                <w:szCs w:val="20"/>
              </w:rPr>
              <w:t>2</w:t>
            </w:r>
            <w:r w:rsidR="002C7FFA">
              <w:rPr>
                <w:b/>
                <w:sz w:val="20"/>
                <w:szCs w:val="20"/>
              </w:rPr>
              <w:t>6</w:t>
            </w:r>
          </w:p>
        </w:tc>
        <w:tc>
          <w:tcPr>
            <w:tcW w:w="2207" w:type="dxa"/>
            <w:shd w:val="clear" w:color="auto" w:fill="F2F2F2" w:themeFill="background1" w:themeFillShade="F2"/>
          </w:tcPr>
          <w:p w14:paraId="71009249" w14:textId="77777777" w:rsidR="00917004" w:rsidRPr="007C0D75" w:rsidRDefault="00917004" w:rsidP="004D3675">
            <w:pPr>
              <w:pStyle w:val="TESISCUERPO"/>
              <w:spacing w:before="0" w:line="276" w:lineRule="auto"/>
              <w:jc w:val="center"/>
              <w:rPr>
                <w:b/>
                <w:sz w:val="20"/>
                <w:szCs w:val="20"/>
              </w:rPr>
            </w:pPr>
            <w:r w:rsidRPr="007C0D75">
              <w:rPr>
                <w:b/>
                <w:sz w:val="20"/>
                <w:szCs w:val="20"/>
              </w:rPr>
              <w:t>5</w:t>
            </w:r>
            <w:r w:rsidR="002C7FFA">
              <w:rPr>
                <w:b/>
                <w:sz w:val="20"/>
                <w:szCs w:val="20"/>
              </w:rPr>
              <w:t>7</w:t>
            </w:r>
          </w:p>
        </w:tc>
      </w:tr>
    </w:tbl>
    <w:bookmarkEnd w:id="10"/>
    <w:p w14:paraId="1186D61A" w14:textId="43D52E6C" w:rsidR="00D71BAA" w:rsidRPr="00D71BAA" w:rsidRDefault="004D3675" w:rsidP="00DB0AA1">
      <w:pPr>
        <w:pStyle w:val="Descripcin"/>
        <w:jc w:val="center"/>
      </w:pPr>
      <w:r>
        <w:t xml:space="preserve">Tabla </w:t>
      </w:r>
      <w:fldSimple w:instr=" SEQ Tabla \* ARABIC ">
        <w:r w:rsidR="00247DE7">
          <w:rPr>
            <w:noProof/>
          </w:rPr>
          <w:t>3</w:t>
        </w:r>
      </w:fldSimple>
      <w:r>
        <w:t>: Proyectos hospitalarios por Tipología de inversión a marzo de 2018. Fuente: elaboración propia con datos extraídos de "Informe de Gestión División de Inversiones 2014-2018", MINSAL 2018</w:t>
      </w:r>
    </w:p>
    <w:tbl>
      <w:tblPr>
        <w:tblStyle w:val="Tablaconcuadrcula"/>
        <w:tblW w:w="8827" w:type="dxa"/>
        <w:tblBorders>
          <w:left w:val="none" w:sz="0" w:space="0" w:color="auto"/>
          <w:right w:val="none" w:sz="0" w:space="0" w:color="auto"/>
          <w:insideV w:val="none" w:sz="0" w:space="0" w:color="auto"/>
        </w:tblBorders>
        <w:tblLook w:val="04A0" w:firstRow="1" w:lastRow="0" w:firstColumn="1" w:lastColumn="0" w:noHBand="0" w:noVBand="1"/>
      </w:tblPr>
      <w:tblGrid>
        <w:gridCol w:w="2405"/>
        <w:gridCol w:w="1559"/>
        <w:gridCol w:w="1701"/>
        <w:gridCol w:w="1701"/>
        <w:gridCol w:w="1461"/>
      </w:tblGrid>
      <w:tr w:rsidR="007C0D75" w14:paraId="18976DC8" w14:textId="77777777" w:rsidTr="007C0D75">
        <w:tc>
          <w:tcPr>
            <w:tcW w:w="2405" w:type="dxa"/>
            <w:shd w:val="clear" w:color="auto" w:fill="FFF2CC" w:themeFill="accent4" w:themeFillTint="33"/>
          </w:tcPr>
          <w:p w14:paraId="7CD05472" w14:textId="77777777" w:rsidR="007C0D75" w:rsidRPr="004D3675" w:rsidRDefault="007C0D75" w:rsidP="007C0D75">
            <w:pPr>
              <w:pStyle w:val="TESISCUERPO"/>
              <w:spacing w:before="0" w:line="276" w:lineRule="auto"/>
              <w:jc w:val="center"/>
              <w:rPr>
                <w:b/>
                <w:sz w:val="20"/>
                <w:szCs w:val="20"/>
              </w:rPr>
            </w:pPr>
            <w:r w:rsidRPr="004D3675">
              <w:rPr>
                <w:b/>
                <w:sz w:val="20"/>
                <w:szCs w:val="20"/>
              </w:rPr>
              <w:t>Modalidad de Inversión</w:t>
            </w:r>
          </w:p>
        </w:tc>
        <w:tc>
          <w:tcPr>
            <w:tcW w:w="1559" w:type="dxa"/>
            <w:shd w:val="clear" w:color="auto" w:fill="FFF2CC" w:themeFill="accent4" w:themeFillTint="33"/>
          </w:tcPr>
          <w:p w14:paraId="5F4491AC" w14:textId="77777777" w:rsidR="007C0D75" w:rsidRPr="007C0D75" w:rsidRDefault="00D71BAA" w:rsidP="007C0D75">
            <w:pPr>
              <w:jc w:val="center"/>
              <w:rPr>
                <w:rFonts w:ascii="Times New Roman" w:hAnsi="Times New Roman" w:cs="Times New Roman"/>
                <w:b/>
                <w:sz w:val="20"/>
                <w:szCs w:val="20"/>
              </w:rPr>
            </w:pPr>
            <w:r>
              <w:rPr>
                <w:rFonts w:ascii="Times New Roman" w:hAnsi="Times New Roman" w:cs="Times New Roman"/>
                <w:b/>
                <w:sz w:val="20"/>
                <w:szCs w:val="20"/>
              </w:rPr>
              <w:t xml:space="preserve">Alta </w:t>
            </w:r>
            <w:r w:rsidR="007C0D75" w:rsidRPr="007C0D75">
              <w:rPr>
                <w:rFonts w:ascii="Times New Roman" w:hAnsi="Times New Roman" w:cs="Times New Roman"/>
                <w:b/>
                <w:sz w:val="20"/>
                <w:szCs w:val="20"/>
              </w:rPr>
              <w:t>Complejidad</w:t>
            </w:r>
          </w:p>
        </w:tc>
        <w:tc>
          <w:tcPr>
            <w:tcW w:w="1701" w:type="dxa"/>
            <w:shd w:val="clear" w:color="auto" w:fill="FFF2CC" w:themeFill="accent4" w:themeFillTint="33"/>
          </w:tcPr>
          <w:p w14:paraId="649561DA" w14:textId="77777777" w:rsidR="007C0D75" w:rsidRPr="007C0D75" w:rsidRDefault="007C0D75" w:rsidP="007C0D75">
            <w:pPr>
              <w:jc w:val="center"/>
              <w:rPr>
                <w:rFonts w:ascii="Times New Roman" w:hAnsi="Times New Roman" w:cs="Times New Roman"/>
                <w:b/>
                <w:sz w:val="20"/>
                <w:szCs w:val="20"/>
              </w:rPr>
            </w:pPr>
            <w:r w:rsidRPr="007C0D75">
              <w:rPr>
                <w:rFonts w:ascii="Times New Roman" w:hAnsi="Times New Roman" w:cs="Times New Roman"/>
                <w:b/>
                <w:sz w:val="20"/>
                <w:szCs w:val="20"/>
              </w:rPr>
              <w:t>Mediana Complejidad</w:t>
            </w:r>
          </w:p>
        </w:tc>
        <w:tc>
          <w:tcPr>
            <w:tcW w:w="1701" w:type="dxa"/>
            <w:shd w:val="clear" w:color="auto" w:fill="FFF2CC" w:themeFill="accent4" w:themeFillTint="33"/>
          </w:tcPr>
          <w:p w14:paraId="51D7D763" w14:textId="77777777" w:rsidR="007C0D75" w:rsidRPr="007C0D75" w:rsidRDefault="00D71BAA" w:rsidP="007C0D75">
            <w:pPr>
              <w:jc w:val="center"/>
              <w:rPr>
                <w:rFonts w:ascii="Times New Roman" w:hAnsi="Times New Roman" w:cs="Times New Roman"/>
                <w:b/>
                <w:sz w:val="20"/>
                <w:szCs w:val="20"/>
              </w:rPr>
            </w:pPr>
            <w:r>
              <w:rPr>
                <w:rFonts w:ascii="Times New Roman" w:hAnsi="Times New Roman" w:cs="Times New Roman"/>
                <w:b/>
                <w:sz w:val="20"/>
                <w:szCs w:val="20"/>
              </w:rPr>
              <w:t>Baja</w:t>
            </w:r>
            <w:r w:rsidR="007C0D75" w:rsidRPr="007C0D75">
              <w:rPr>
                <w:rFonts w:ascii="Times New Roman" w:hAnsi="Times New Roman" w:cs="Times New Roman"/>
                <w:b/>
                <w:sz w:val="20"/>
                <w:szCs w:val="20"/>
              </w:rPr>
              <w:t xml:space="preserve"> Complejidad</w:t>
            </w:r>
          </w:p>
        </w:tc>
        <w:tc>
          <w:tcPr>
            <w:tcW w:w="1461" w:type="dxa"/>
            <w:shd w:val="clear" w:color="auto" w:fill="FFF2CC" w:themeFill="accent4" w:themeFillTint="33"/>
          </w:tcPr>
          <w:p w14:paraId="606EE015" w14:textId="77777777" w:rsidR="007C0D75" w:rsidRPr="007C0D75" w:rsidRDefault="007C0D75" w:rsidP="007C0D75">
            <w:pPr>
              <w:jc w:val="center"/>
              <w:rPr>
                <w:rFonts w:ascii="Times New Roman" w:hAnsi="Times New Roman" w:cs="Times New Roman"/>
                <w:b/>
                <w:sz w:val="20"/>
                <w:szCs w:val="20"/>
              </w:rPr>
            </w:pPr>
            <w:r w:rsidRPr="007C0D75">
              <w:rPr>
                <w:rFonts w:ascii="Times New Roman" w:hAnsi="Times New Roman" w:cs="Times New Roman"/>
                <w:b/>
                <w:sz w:val="20"/>
                <w:szCs w:val="20"/>
              </w:rPr>
              <w:t>Total</w:t>
            </w:r>
          </w:p>
        </w:tc>
      </w:tr>
      <w:tr w:rsidR="007C0D75" w14:paraId="1E00388B" w14:textId="77777777" w:rsidTr="007C0D75">
        <w:tc>
          <w:tcPr>
            <w:tcW w:w="2405" w:type="dxa"/>
          </w:tcPr>
          <w:p w14:paraId="045B5791" w14:textId="77777777" w:rsidR="007C0D75" w:rsidRPr="004D3675" w:rsidRDefault="007C0D75" w:rsidP="007C0D75">
            <w:pPr>
              <w:pStyle w:val="TESISCUERPO"/>
              <w:spacing w:before="0" w:line="276" w:lineRule="auto"/>
              <w:rPr>
                <w:sz w:val="20"/>
                <w:szCs w:val="20"/>
              </w:rPr>
            </w:pPr>
            <w:r w:rsidRPr="004D3675">
              <w:rPr>
                <w:sz w:val="20"/>
                <w:szCs w:val="20"/>
              </w:rPr>
              <w:t>Tradicional (diseño y construcción separados)</w:t>
            </w:r>
          </w:p>
        </w:tc>
        <w:tc>
          <w:tcPr>
            <w:tcW w:w="1559" w:type="dxa"/>
          </w:tcPr>
          <w:p w14:paraId="3F3B1B36" w14:textId="77777777" w:rsidR="007C0D75" w:rsidRDefault="00D71BAA" w:rsidP="007C0D75">
            <w:pPr>
              <w:jc w:val="center"/>
            </w:pPr>
            <w:r>
              <w:t>11</w:t>
            </w:r>
          </w:p>
        </w:tc>
        <w:tc>
          <w:tcPr>
            <w:tcW w:w="1701" w:type="dxa"/>
          </w:tcPr>
          <w:p w14:paraId="598FAFAC" w14:textId="77777777" w:rsidR="007C0D75" w:rsidRDefault="00FA1A4B" w:rsidP="007C0D75">
            <w:pPr>
              <w:jc w:val="center"/>
            </w:pPr>
            <w:r>
              <w:t>9</w:t>
            </w:r>
          </w:p>
        </w:tc>
        <w:tc>
          <w:tcPr>
            <w:tcW w:w="1701" w:type="dxa"/>
          </w:tcPr>
          <w:p w14:paraId="78533724" w14:textId="77777777" w:rsidR="007C0D75" w:rsidRDefault="00FA1A4B" w:rsidP="007C0D75">
            <w:pPr>
              <w:jc w:val="center"/>
            </w:pPr>
            <w:r>
              <w:t>1</w:t>
            </w:r>
            <w:r w:rsidR="00D71BAA">
              <w:t>9</w:t>
            </w:r>
          </w:p>
        </w:tc>
        <w:tc>
          <w:tcPr>
            <w:tcW w:w="1461" w:type="dxa"/>
          </w:tcPr>
          <w:p w14:paraId="2B77623B" w14:textId="77777777" w:rsidR="007C0D75" w:rsidRDefault="00FA1A4B" w:rsidP="007C0D75">
            <w:pPr>
              <w:jc w:val="center"/>
            </w:pPr>
            <w:r>
              <w:t>39</w:t>
            </w:r>
          </w:p>
        </w:tc>
      </w:tr>
      <w:tr w:rsidR="007C0D75" w14:paraId="64AA6F3F" w14:textId="77777777" w:rsidTr="007C0D75">
        <w:tc>
          <w:tcPr>
            <w:tcW w:w="2405" w:type="dxa"/>
          </w:tcPr>
          <w:p w14:paraId="0985EE70" w14:textId="77777777" w:rsidR="007C0D75" w:rsidRPr="004D3675" w:rsidRDefault="007C0D75" w:rsidP="007C0D75">
            <w:pPr>
              <w:pStyle w:val="TESISCUERPO"/>
              <w:spacing w:before="0" w:line="276" w:lineRule="auto"/>
              <w:rPr>
                <w:sz w:val="20"/>
                <w:szCs w:val="20"/>
              </w:rPr>
            </w:pPr>
            <w:r w:rsidRPr="004D3675">
              <w:rPr>
                <w:sz w:val="20"/>
                <w:szCs w:val="20"/>
              </w:rPr>
              <w:t>Diseño y Construcción</w:t>
            </w:r>
          </w:p>
        </w:tc>
        <w:tc>
          <w:tcPr>
            <w:tcW w:w="1559" w:type="dxa"/>
          </w:tcPr>
          <w:p w14:paraId="7218EC2B" w14:textId="77777777" w:rsidR="007C0D75" w:rsidRDefault="00D71BAA" w:rsidP="007C0D75">
            <w:pPr>
              <w:jc w:val="center"/>
            </w:pPr>
            <w:r>
              <w:t>6</w:t>
            </w:r>
          </w:p>
        </w:tc>
        <w:tc>
          <w:tcPr>
            <w:tcW w:w="1701" w:type="dxa"/>
          </w:tcPr>
          <w:p w14:paraId="41291147" w14:textId="77777777" w:rsidR="007C0D75" w:rsidRDefault="002C7FFA" w:rsidP="007C0D75">
            <w:pPr>
              <w:jc w:val="center"/>
            </w:pPr>
            <w:r>
              <w:t>0</w:t>
            </w:r>
          </w:p>
        </w:tc>
        <w:tc>
          <w:tcPr>
            <w:tcW w:w="1701" w:type="dxa"/>
          </w:tcPr>
          <w:p w14:paraId="5F889ABF" w14:textId="77777777" w:rsidR="007C0D75" w:rsidRDefault="00D71BAA" w:rsidP="007C0D75">
            <w:pPr>
              <w:jc w:val="center"/>
            </w:pPr>
            <w:r>
              <w:t>0</w:t>
            </w:r>
          </w:p>
        </w:tc>
        <w:tc>
          <w:tcPr>
            <w:tcW w:w="1461" w:type="dxa"/>
          </w:tcPr>
          <w:p w14:paraId="16A575F1" w14:textId="77777777" w:rsidR="007C0D75" w:rsidRDefault="002C7FFA" w:rsidP="007C0D75">
            <w:pPr>
              <w:jc w:val="center"/>
            </w:pPr>
            <w:r>
              <w:t>6</w:t>
            </w:r>
          </w:p>
        </w:tc>
      </w:tr>
      <w:tr w:rsidR="007C0D75" w14:paraId="07ED3144" w14:textId="77777777" w:rsidTr="007C0D75">
        <w:tc>
          <w:tcPr>
            <w:tcW w:w="2405" w:type="dxa"/>
          </w:tcPr>
          <w:p w14:paraId="797AB5C6" w14:textId="77777777" w:rsidR="007C0D75" w:rsidRPr="004D3675" w:rsidRDefault="007C0D75" w:rsidP="007C0D75">
            <w:pPr>
              <w:pStyle w:val="TESISCUERPO"/>
              <w:spacing w:before="0" w:line="276" w:lineRule="auto"/>
              <w:rPr>
                <w:sz w:val="20"/>
                <w:szCs w:val="20"/>
              </w:rPr>
            </w:pPr>
            <w:r w:rsidRPr="004D3675">
              <w:rPr>
                <w:sz w:val="20"/>
                <w:szCs w:val="20"/>
              </w:rPr>
              <w:t>Pago Contra Recepción</w:t>
            </w:r>
          </w:p>
        </w:tc>
        <w:tc>
          <w:tcPr>
            <w:tcW w:w="1559" w:type="dxa"/>
          </w:tcPr>
          <w:p w14:paraId="739C70BA" w14:textId="77777777" w:rsidR="007C0D75" w:rsidRDefault="00D71BAA" w:rsidP="007C0D75">
            <w:pPr>
              <w:jc w:val="center"/>
            </w:pPr>
            <w:r>
              <w:t>2</w:t>
            </w:r>
          </w:p>
        </w:tc>
        <w:tc>
          <w:tcPr>
            <w:tcW w:w="1701" w:type="dxa"/>
          </w:tcPr>
          <w:p w14:paraId="539D7CE4" w14:textId="77777777" w:rsidR="007C0D75" w:rsidRDefault="002C7FFA" w:rsidP="007C0D75">
            <w:pPr>
              <w:jc w:val="center"/>
            </w:pPr>
            <w:r>
              <w:t>2</w:t>
            </w:r>
          </w:p>
        </w:tc>
        <w:tc>
          <w:tcPr>
            <w:tcW w:w="1701" w:type="dxa"/>
          </w:tcPr>
          <w:p w14:paraId="5BCD1144" w14:textId="77777777" w:rsidR="007C0D75" w:rsidRDefault="00D71BAA" w:rsidP="007C0D75">
            <w:pPr>
              <w:jc w:val="center"/>
            </w:pPr>
            <w:r>
              <w:t>3</w:t>
            </w:r>
          </w:p>
        </w:tc>
        <w:tc>
          <w:tcPr>
            <w:tcW w:w="1461" w:type="dxa"/>
          </w:tcPr>
          <w:p w14:paraId="651C40C2" w14:textId="77777777" w:rsidR="007C0D75" w:rsidRDefault="002C7FFA" w:rsidP="007C0D75">
            <w:pPr>
              <w:jc w:val="center"/>
            </w:pPr>
            <w:r>
              <w:t>7</w:t>
            </w:r>
          </w:p>
        </w:tc>
      </w:tr>
      <w:tr w:rsidR="007C0D75" w14:paraId="736F9638" w14:textId="77777777" w:rsidTr="007C0D75">
        <w:tc>
          <w:tcPr>
            <w:tcW w:w="2405" w:type="dxa"/>
          </w:tcPr>
          <w:p w14:paraId="3187A890" w14:textId="77777777" w:rsidR="007C0D75" w:rsidRPr="004D3675" w:rsidRDefault="007C0D75" w:rsidP="007C0D75">
            <w:pPr>
              <w:pStyle w:val="TESISCUERPO"/>
              <w:spacing w:before="0" w:line="276" w:lineRule="auto"/>
              <w:rPr>
                <w:sz w:val="20"/>
                <w:szCs w:val="20"/>
              </w:rPr>
            </w:pPr>
            <w:r w:rsidRPr="004D3675">
              <w:rPr>
                <w:sz w:val="20"/>
                <w:szCs w:val="20"/>
              </w:rPr>
              <w:t>Concesión</w:t>
            </w:r>
          </w:p>
        </w:tc>
        <w:tc>
          <w:tcPr>
            <w:tcW w:w="1559" w:type="dxa"/>
          </w:tcPr>
          <w:p w14:paraId="3C5A7241" w14:textId="77777777" w:rsidR="007C0D75" w:rsidRDefault="00D71BAA" w:rsidP="007C0D75">
            <w:pPr>
              <w:jc w:val="center"/>
            </w:pPr>
            <w:r>
              <w:t>5</w:t>
            </w:r>
          </w:p>
        </w:tc>
        <w:tc>
          <w:tcPr>
            <w:tcW w:w="1701" w:type="dxa"/>
          </w:tcPr>
          <w:p w14:paraId="74DE0E90" w14:textId="77777777" w:rsidR="007C0D75" w:rsidRDefault="008C2F97" w:rsidP="007C0D75">
            <w:pPr>
              <w:jc w:val="center"/>
            </w:pPr>
            <w:r>
              <w:t>0</w:t>
            </w:r>
          </w:p>
        </w:tc>
        <w:tc>
          <w:tcPr>
            <w:tcW w:w="1701" w:type="dxa"/>
          </w:tcPr>
          <w:p w14:paraId="05E19A2F" w14:textId="77777777" w:rsidR="007C0D75" w:rsidRDefault="00D71BAA" w:rsidP="007C0D75">
            <w:pPr>
              <w:jc w:val="center"/>
            </w:pPr>
            <w:r>
              <w:t>0</w:t>
            </w:r>
          </w:p>
        </w:tc>
        <w:tc>
          <w:tcPr>
            <w:tcW w:w="1461" w:type="dxa"/>
          </w:tcPr>
          <w:p w14:paraId="3AE4B7E5" w14:textId="77777777" w:rsidR="007C0D75" w:rsidRDefault="008C2F97" w:rsidP="007C0D75">
            <w:pPr>
              <w:jc w:val="center"/>
            </w:pPr>
            <w:r>
              <w:t>5</w:t>
            </w:r>
          </w:p>
        </w:tc>
      </w:tr>
      <w:tr w:rsidR="007C0D75" w14:paraId="5F4F35CE" w14:textId="77777777" w:rsidTr="007C0D75">
        <w:tc>
          <w:tcPr>
            <w:tcW w:w="2405" w:type="dxa"/>
            <w:shd w:val="clear" w:color="auto" w:fill="F2F2F2" w:themeFill="background1" w:themeFillShade="F2"/>
          </w:tcPr>
          <w:p w14:paraId="1AE2CDDE" w14:textId="77777777" w:rsidR="007C0D75" w:rsidRPr="007C0D75" w:rsidRDefault="007C0D75" w:rsidP="007C0D75">
            <w:pPr>
              <w:pStyle w:val="TESISCUERPO"/>
              <w:spacing w:before="0" w:line="276" w:lineRule="auto"/>
              <w:rPr>
                <w:b/>
                <w:sz w:val="20"/>
                <w:szCs w:val="20"/>
              </w:rPr>
            </w:pPr>
            <w:r w:rsidRPr="007C0D75">
              <w:rPr>
                <w:b/>
                <w:sz w:val="20"/>
                <w:szCs w:val="20"/>
              </w:rPr>
              <w:t xml:space="preserve">Total </w:t>
            </w:r>
          </w:p>
        </w:tc>
        <w:tc>
          <w:tcPr>
            <w:tcW w:w="1559" w:type="dxa"/>
            <w:shd w:val="clear" w:color="auto" w:fill="F2F2F2" w:themeFill="background1" w:themeFillShade="F2"/>
          </w:tcPr>
          <w:p w14:paraId="0A008A4E" w14:textId="77777777" w:rsidR="007C0D75" w:rsidRPr="007C0D75" w:rsidRDefault="00D71BAA" w:rsidP="007C0D75">
            <w:pPr>
              <w:jc w:val="center"/>
              <w:rPr>
                <w:b/>
              </w:rPr>
            </w:pPr>
            <w:r>
              <w:rPr>
                <w:b/>
              </w:rPr>
              <w:t>24</w:t>
            </w:r>
          </w:p>
        </w:tc>
        <w:tc>
          <w:tcPr>
            <w:tcW w:w="1701" w:type="dxa"/>
            <w:shd w:val="clear" w:color="auto" w:fill="F2F2F2" w:themeFill="background1" w:themeFillShade="F2"/>
          </w:tcPr>
          <w:p w14:paraId="51C67ED8" w14:textId="77777777" w:rsidR="007C0D75" w:rsidRPr="007C0D75" w:rsidRDefault="002C7FFA" w:rsidP="007C0D75">
            <w:pPr>
              <w:jc w:val="center"/>
              <w:rPr>
                <w:b/>
              </w:rPr>
            </w:pPr>
            <w:r>
              <w:rPr>
                <w:b/>
              </w:rPr>
              <w:t>11</w:t>
            </w:r>
          </w:p>
        </w:tc>
        <w:tc>
          <w:tcPr>
            <w:tcW w:w="1701" w:type="dxa"/>
            <w:shd w:val="clear" w:color="auto" w:fill="F2F2F2" w:themeFill="background1" w:themeFillShade="F2"/>
          </w:tcPr>
          <w:p w14:paraId="46FCFA43" w14:textId="77777777" w:rsidR="007C0D75" w:rsidRPr="007C0D75" w:rsidRDefault="002C7FFA" w:rsidP="007C0D75">
            <w:pPr>
              <w:jc w:val="center"/>
              <w:rPr>
                <w:b/>
              </w:rPr>
            </w:pPr>
            <w:r>
              <w:rPr>
                <w:b/>
              </w:rPr>
              <w:t>2</w:t>
            </w:r>
            <w:r w:rsidR="00D71BAA">
              <w:rPr>
                <w:b/>
              </w:rPr>
              <w:t>2</w:t>
            </w:r>
          </w:p>
        </w:tc>
        <w:tc>
          <w:tcPr>
            <w:tcW w:w="1461" w:type="dxa"/>
            <w:shd w:val="clear" w:color="auto" w:fill="F2F2F2" w:themeFill="background1" w:themeFillShade="F2"/>
          </w:tcPr>
          <w:p w14:paraId="7219B55A" w14:textId="77777777" w:rsidR="007C0D75" w:rsidRPr="007C0D75" w:rsidRDefault="002C7FFA" w:rsidP="00AB456C">
            <w:pPr>
              <w:keepNext/>
              <w:jc w:val="center"/>
              <w:rPr>
                <w:b/>
              </w:rPr>
            </w:pPr>
            <w:r>
              <w:rPr>
                <w:b/>
              </w:rPr>
              <w:t>57</w:t>
            </w:r>
          </w:p>
        </w:tc>
      </w:tr>
    </w:tbl>
    <w:p w14:paraId="7CD00044" w14:textId="0EA8E271" w:rsidR="00AB456C" w:rsidRDefault="00AB456C">
      <w:pPr>
        <w:pStyle w:val="Descripcin"/>
      </w:pPr>
      <w:r>
        <w:t xml:space="preserve">Tabla </w:t>
      </w:r>
      <w:fldSimple w:instr=" SEQ Tabla \* ARABIC ">
        <w:r w:rsidR="00247DE7">
          <w:rPr>
            <w:noProof/>
          </w:rPr>
          <w:t>4</w:t>
        </w:r>
      </w:fldSimple>
      <w:r>
        <w:t xml:space="preserve">: </w:t>
      </w:r>
      <w:r w:rsidRPr="00A719D6">
        <w:t>Proyectos hospitalarios por Modalidad de Inversión y Complejidad. Fuente: elaboración propia.</w:t>
      </w:r>
    </w:p>
    <w:p w14:paraId="52A72823" w14:textId="77777777" w:rsidR="00AB456C" w:rsidRPr="00AB456C" w:rsidRDefault="00AB456C" w:rsidP="00AB456C"/>
    <w:p w14:paraId="71BBB53B" w14:textId="77777777" w:rsidR="007E6858" w:rsidRDefault="007E6858" w:rsidP="001D1AF8">
      <w:pPr>
        <w:pStyle w:val="TESIST4"/>
      </w:pPr>
      <w:bookmarkStart w:id="11" w:name="_Toc530691189"/>
      <w:r>
        <w:t>Inversión Tradicional</w:t>
      </w:r>
      <w:bookmarkEnd w:id="11"/>
    </w:p>
    <w:p w14:paraId="49249590" w14:textId="77777777" w:rsidR="00461E15" w:rsidRDefault="006F706E" w:rsidP="007E6858">
      <w:pPr>
        <w:pStyle w:val="TESISCUERPO"/>
      </w:pPr>
      <w:r>
        <w:t>Corresponde</w:t>
      </w:r>
      <w:r w:rsidR="007E6858">
        <w:t xml:space="preserve"> a </w:t>
      </w:r>
      <w:r>
        <w:t>la modalidad de inversión con la cual se realizó la Guía Metodológica del MINSAL, citada anteriormente. En este caso el Servicio de Salud es el encargado de realizar el estudio preinversional y el anteproyecto del hospital</w:t>
      </w:r>
      <w:r w:rsidR="00461E15">
        <w:t xml:space="preserve">. La etapa de diseño comienza con la recomendación satisfactoria de MDS al estudio preinversional y posterior apertura de ficha IDI de diseño. </w:t>
      </w:r>
      <w:r w:rsidR="00845074">
        <w:t xml:space="preserve">En los últimos años, la </w:t>
      </w:r>
      <w:r w:rsidR="00461E15">
        <w:t>etapa de diseño</w:t>
      </w:r>
      <w:r>
        <w:t xml:space="preserve"> se </w:t>
      </w:r>
      <w:r w:rsidR="00845074">
        <w:t>ha sido llevada a cabo</w:t>
      </w:r>
      <w:r>
        <w:t xml:space="preserve"> de las siguientes maneras: 1) licitación de diseño, encargando a una empresa externa la realización de este; 2) Elaboración del diseño de arquitectura en el mismo Servicio de Salud y </w:t>
      </w:r>
      <w:r w:rsidR="00461E15">
        <w:t xml:space="preserve">licitación del diseño y coordinación de especialidades y </w:t>
      </w:r>
      <w:r>
        <w:t xml:space="preserve">3) Encargar al departamento de arquitectura del MINSAL la elaboración del diseño definitivo del proyecto. </w:t>
      </w:r>
    </w:p>
    <w:p w14:paraId="1B8A9C57" w14:textId="77777777" w:rsidR="00461E15" w:rsidRDefault="00461E15" w:rsidP="007E6858">
      <w:pPr>
        <w:pStyle w:val="TESISCUERPO"/>
      </w:pPr>
      <w:r>
        <w:t>Una vez aprobado el diseño definitiv</w:t>
      </w:r>
      <w:r w:rsidR="00016441">
        <w:t>o se reevalúa la inversión en el M</w:t>
      </w:r>
      <w:r w:rsidR="00845074">
        <w:t>inisterio de Desarrollo Social</w:t>
      </w:r>
      <w:r w:rsidR="00016441">
        <w:t>, proceso que finaliza con la apertura de la ficha de ejecución. Posteriormente el Servicio de Salud realiza una licitación pública con bases tipo del Ministerio de Salud</w:t>
      </w:r>
      <w:r w:rsidR="00FF524A">
        <w:t xml:space="preserve">. Una vez adjudicada la obra, la unidad técnica </w:t>
      </w:r>
      <w:r w:rsidR="00845074">
        <w:t xml:space="preserve">del Servicio de Salud </w:t>
      </w:r>
      <w:r w:rsidR="00FF524A">
        <w:t>a cargo de la licitación hace las veces de contraparte técnica, responsabilizándose de la correcta ejecución</w:t>
      </w:r>
      <w:r w:rsidR="00845074">
        <w:t xml:space="preserve"> de esta.</w:t>
      </w:r>
    </w:p>
    <w:p w14:paraId="2F9C8614" w14:textId="77777777" w:rsidR="00845074" w:rsidRDefault="00845074" w:rsidP="007E6858">
      <w:pPr>
        <w:pStyle w:val="TESISCUERPO"/>
      </w:pPr>
      <w:r>
        <w:t>En este proceso, el Departamento de Monitoreo de Obras del Ministerio de Salud es el encargado de supervisar la administración del contrato celebrado entre el Servicio de Salud y el Contratista que realiza las obras. Además, este departamento es el responsable de autorizar los pagos se realizan a la empresa constructora.</w:t>
      </w:r>
    </w:p>
    <w:p w14:paraId="22D08A41" w14:textId="77777777" w:rsidR="007E6858" w:rsidRDefault="007E6858" w:rsidP="001D1AF8">
      <w:pPr>
        <w:pStyle w:val="TESIST4"/>
      </w:pPr>
      <w:bookmarkStart w:id="12" w:name="_Toc530691190"/>
      <w:r>
        <w:lastRenderedPageBreak/>
        <w:t>Inversión por Diseño y Construcción</w:t>
      </w:r>
      <w:bookmarkEnd w:id="12"/>
    </w:p>
    <w:p w14:paraId="3554A30D" w14:textId="77777777" w:rsidR="007E6858" w:rsidRDefault="007E6858" w:rsidP="007E6858">
      <w:pPr>
        <w:pStyle w:val="TESISCUERPO"/>
      </w:pPr>
      <w:r>
        <w:t>La inversión por diseño y construcción corresponde a una inversión de tipo sectorial que tiene por responsable del proceso licitatorio al Servicio de Salud correspondiente a cada proyecto. Utiliza bases de licitación tipo del Ministerio de Salud, aprobadas por resolución exenta N°5 de 2015 y modificadas mediante resoluciones exentas N°160 de 2015 y N°2 de 2017.</w:t>
      </w:r>
    </w:p>
    <w:p w14:paraId="0AFFEF7C" w14:textId="77777777" w:rsidR="007E6858" w:rsidRDefault="007E6858" w:rsidP="007E6858">
      <w:pPr>
        <w:pStyle w:val="TESISCUERPO"/>
      </w:pPr>
      <w:r>
        <w:t xml:space="preserve">En este tipo de licitación el </w:t>
      </w:r>
      <w:r w:rsidR="00845074">
        <w:t>mandante</w:t>
      </w:r>
      <w:r>
        <w:t xml:space="preserve"> presenta un anteproyecto de arquitectura y criterios de diseño de las especialidades concurrentes</w:t>
      </w:r>
      <w:r w:rsidR="00845074">
        <w:t xml:space="preserve">, mientras que </w:t>
      </w:r>
      <w:r w:rsidR="00EA48B0">
        <w:t>el contratista adjudicado debe realizar los proyectos</w:t>
      </w:r>
      <w:r>
        <w:t xml:space="preserve"> </w:t>
      </w:r>
      <w:r w:rsidR="00885D88">
        <w:t xml:space="preserve">de diseño y construcción en etapas sucesivas, en un contrato por suma alzada y pagos por avance, establecidos de acuerdo con las bases de licitación. </w:t>
      </w:r>
    </w:p>
    <w:p w14:paraId="17931FA5" w14:textId="77777777" w:rsidR="00885D88" w:rsidRDefault="00885D88" w:rsidP="007E6858">
      <w:pPr>
        <w:pStyle w:val="TESISCUERPO"/>
      </w:pPr>
      <w:r>
        <w:t xml:space="preserve">Esta modalidad de inversión es reciente en este sector, por lo que no existen hospitales construidos bajo este sistema, estando todos los proyectos en etapas de licitación o diseño. </w:t>
      </w:r>
    </w:p>
    <w:p w14:paraId="0231CE3E" w14:textId="77777777" w:rsidR="00435506" w:rsidRDefault="00435506" w:rsidP="001D1AF8">
      <w:pPr>
        <w:pStyle w:val="TESIST4"/>
      </w:pPr>
      <w:bookmarkStart w:id="13" w:name="_Toc530691191"/>
      <w:r>
        <w:t>Inversión por Pago Contra Recepción</w:t>
      </w:r>
      <w:bookmarkEnd w:id="13"/>
    </w:p>
    <w:p w14:paraId="4BC1D712" w14:textId="77777777" w:rsidR="00435506" w:rsidRDefault="00435506" w:rsidP="00435506">
      <w:pPr>
        <w:pStyle w:val="TESISCUERPO"/>
      </w:pPr>
      <w:r>
        <w:t xml:space="preserve">La inversión por pago contra recepción </w:t>
      </w:r>
      <w:r w:rsidR="006F706E">
        <w:t xml:space="preserve">corresponde a una modalidad de inversión en la cual el Servicio de Salud a cargo del recinto hospitalario </w:t>
      </w:r>
      <w:r w:rsidR="00EA48B0">
        <w:t>realiza un convenio mandato en la cual traspasa la responsabilidad de licitar y administrar el contrato de construcción a la dirección regional de arquitectura del MOP correspondiente geográficamente a la ubicación del centro asistencial a construir. Este acto administrativo se debe encontrar inserto en un convenio marco entre el Ministerio de Salud y el ministerio de Obras Públicas, estableciendo en conjunto las condicionantes del traspaso, responsabilidades</w:t>
      </w:r>
      <w:r w:rsidR="00AA0AA9">
        <w:t xml:space="preserve"> y</w:t>
      </w:r>
      <w:r w:rsidR="00EA48B0">
        <w:t xml:space="preserve"> uso del flujo financiero del proyecto establecido en la ficha IDI del Banco Integrado de Proyectos.</w:t>
      </w:r>
    </w:p>
    <w:p w14:paraId="6664B05F" w14:textId="77777777" w:rsidR="00B21A21" w:rsidRDefault="00EA48B0" w:rsidP="00435506">
      <w:pPr>
        <w:pStyle w:val="TESISCUERPO"/>
      </w:pPr>
      <w:r>
        <w:t xml:space="preserve">Una vez establecido el convenio, la dirección regional de arquitectura hace un llamado a precalificación de empresas constructoras interesadas en la construcción de los proyectos. Las empresas que califiquen pueden presentar sus ofertas técnicas y económicas a la licitación de construcción. En este caso el mandante entrega el anteproyecto de arquitectura y criterios de diseño de las especialidades concurrentes, mientras que los oferentes deben presentar en su oferta un proyecto terminado listo para construir, el cual debe ser evaluado técnicamente por el equipo a cargo de la licitación, estableciendo criterios </w:t>
      </w:r>
      <w:r w:rsidR="00945BE6">
        <w:t xml:space="preserve">de admisibilidad de los proyectos. Considerando que los oferentes presentan proyectos terminados, una vez adjudicada la licitación a un contratista, se establece inmediatamente el inicio de la etapa de construcción, lo que dificulta un posible proceso de mejoramiento del diseño entregado por el oferente ganador. Dada el tipo de licitación, los oferentes incurren en elevados costos para presentar una oferta, por lo que esta modalidad incluye </w:t>
      </w:r>
      <w:r w:rsidR="00AA0AA9">
        <w:t>entrega</w:t>
      </w:r>
      <w:r w:rsidR="00945BE6">
        <w:t xml:space="preserve"> de premios al segundo y tercer lugar</w:t>
      </w:r>
      <w:r w:rsidR="00AA0AA9">
        <w:t xml:space="preserve">, </w:t>
      </w:r>
      <w:r w:rsidR="00945BE6">
        <w:t>a modo de indemnización por los costos incurridos</w:t>
      </w:r>
      <w:r w:rsidR="00AA0AA9">
        <w:t xml:space="preserve"> por un valor equivalente a un porcentaje del presupuesto oficial.</w:t>
      </w:r>
    </w:p>
    <w:p w14:paraId="3FCF0D65" w14:textId="77777777" w:rsidR="00435506" w:rsidRDefault="00435506" w:rsidP="001D1AF8">
      <w:pPr>
        <w:pStyle w:val="TESIST4"/>
      </w:pPr>
      <w:bookmarkStart w:id="14" w:name="_Toc530691192"/>
      <w:r>
        <w:t>Inversión por Concesión</w:t>
      </w:r>
      <w:bookmarkEnd w:id="14"/>
    </w:p>
    <w:p w14:paraId="0541B037" w14:textId="77777777" w:rsidR="00C3586A" w:rsidRDefault="00C3586A" w:rsidP="00C3586A">
      <w:pPr>
        <w:pStyle w:val="TESISCUERPO"/>
      </w:pPr>
      <w:r>
        <w:t>En Chile,</w:t>
      </w:r>
      <w:r w:rsidRPr="00C3586A">
        <w:t xml:space="preserve"> </w:t>
      </w:r>
      <w:r>
        <w:t>la</w:t>
      </w:r>
      <w:r w:rsidRPr="00C3586A">
        <w:t xml:space="preserve"> utilización</w:t>
      </w:r>
      <w:r>
        <w:t xml:space="preserve"> de la inversión por concesión o Asociación Público</w:t>
      </w:r>
      <w:r w:rsidR="00AA0AA9">
        <w:t>-</w:t>
      </w:r>
      <w:r>
        <w:t>Privada (APP)</w:t>
      </w:r>
      <w:r w:rsidRPr="00C3586A">
        <w:t xml:space="preserve"> comienza con los proyectos de los hospitales de Maipú y La Florida en el gobierno de Ricardo Lagos</w:t>
      </w:r>
      <w:r>
        <w:t>,</w:t>
      </w:r>
      <w:r w:rsidRPr="00C3586A">
        <w:t xml:space="preserve"> inaugurados en 2013 por el presidente Sebastián Piñera</w:t>
      </w:r>
      <w:r w:rsidR="00AA0AA9">
        <w:t>.</w:t>
      </w:r>
      <w:r w:rsidRPr="00C3586A">
        <w:t xml:space="preserve"> </w:t>
      </w:r>
      <w:r w:rsidR="00AA0AA9">
        <w:t>P</w:t>
      </w:r>
      <w:r w:rsidRPr="00C3586A">
        <w:t xml:space="preserve">osteriormente, durante el </w:t>
      </w:r>
      <w:r w:rsidRPr="00C3586A">
        <w:lastRenderedPageBreak/>
        <w:t>mismo gobierno de Sebastián Piñera, se licitaron por esta vía los proyectos: hospital de Antofagasta y los hospitales Salvador Geriátrico y Félix Bulnes en Santiago, siendo hasta hoy los únicos cinco proyectos hospitalarios bajo la modalidad de APP.</w:t>
      </w:r>
    </w:p>
    <w:p w14:paraId="4411DD43" w14:textId="77777777" w:rsidR="00C3586A" w:rsidRDefault="00C3586A" w:rsidP="00C3586A">
      <w:pPr>
        <w:pStyle w:val="TESISCUERPO"/>
      </w:pPr>
      <w:r>
        <w:t>Esta modalidad de inversión encarga al mismo contratista el diseño, construcción y operación del establecimiento de salud, difiriendo el pago de la inversión a la etapa de explotación, por lo que, durante el período de diseño y construcción no hay pagos asociados al avance del contrato. Durante la fase explotación, el Estado paga la inversión en cuotas fijas establecidas por las bases de licitación</w:t>
      </w:r>
      <w:r w:rsidR="007833E1">
        <w:t>, mientras que la sociedad concesionaria es responsable de la gestión de servicios no clínicos.</w:t>
      </w:r>
    </w:p>
    <w:p w14:paraId="7C621E6A" w14:textId="77777777" w:rsidR="002E67F8" w:rsidRDefault="00C3586A" w:rsidP="00C3586A">
      <w:pPr>
        <w:pStyle w:val="TESISCUERPO"/>
      </w:pPr>
      <w:r>
        <w:t xml:space="preserve">En esta modalidad, la Dirección General de Concesiones del MOP </w:t>
      </w:r>
      <w:r w:rsidR="00C47202">
        <w:t xml:space="preserve">es </w:t>
      </w:r>
      <w:r>
        <w:t>la responsable de licitar y fiscalizar el contrato</w:t>
      </w:r>
      <w:r w:rsidR="00C47202">
        <w:t xml:space="preserve"> en todas las fases antes mencionadas. Es por esta razón que esta es la única </w:t>
      </w:r>
      <w:r w:rsidR="00AA0AA9">
        <w:t>tipología de inversión en infraestructura de salud</w:t>
      </w:r>
      <w:r w:rsidR="00C47202">
        <w:t xml:space="preserve"> en la cual se mantiene una relación contractual con el contratista cuando el establecimiento ya se encuentra en operación, existiendo una dirección compartida con responsabilidades descritas en la </w:t>
      </w:r>
      <w:r w:rsidR="00C47202" w:rsidRPr="00AA0AA9">
        <w:rPr>
          <w:i/>
        </w:rPr>
        <w:t>tabla 5</w:t>
      </w:r>
      <w:r w:rsidR="00C47202">
        <w:t>.</w:t>
      </w:r>
    </w:p>
    <w:p w14:paraId="5B35C8DC" w14:textId="77777777" w:rsidR="00AA0AA9" w:rsidRDefault="00AA0AA9" w:rsidP="00C3586A">
      <w:pPr>
        <w:pStyle w:val="TESISCUERPO"/>
      </w:pPr>
    </w:p>
    <w:tbl>
      <w:tblPr>
        <w:tblStyle w:val="Tablaconcuadrcula"/>
        <w:tblW w:w="0" w:type="auto"/>
        <w:tblBorders>
          <w:left w:val="none" w:sz="0" w:space="0" w:color="auto"/>
          <w:right w:val="none" w:sz="0" w:space="0" w:color="auto"/>
          <w:insideV w:val="none" w:sz="0" w:space="0" w:color="auto"/>
        </w:tblBorders>
        <w:tblLook w:val="04A0" w:firstRow="1" w:lastRow="0" w:firstColumn="1" w:lastColumn="0" w:noHBand="0" w:noVBand="1"/>
      </w:tblPr>
      <w:tblGrid>
        <w:gridCol w:w="2547"/>
        <w:gridCol w:w="6281"/>
      </w:tblGrid>
      <w:tr w:rsidR="00C47202" w14:paraId="0DE96174" w14:textId="77777777" w:rsidTr="002E67F8">
        <w:tc>
          <w:tcPr>
            <w:tcW w:w="2547" w:type="dxa"/>
            <w:shd w:val="clear" w:color="auto" w:fill="FFF2CC" w:themeFill="accent4" w:themeFillTint="33"/>
          </w:tcPr>
          <w:p w14:paraId="39677F9B" w14:textId="77777777" w:rsidR="00C47202" w:rsidRPr="002E67F8" w:rsidRDefault="00C47202" w:rsidP="002E67F8">
            <w:pPr>
              <w:pStyle w:val="TESISCUERPO"/>
              <w:jc w:val="center"/>
              <w:rPr>
                <w:b/>
              </w:rPr>
            </w:pPr>
            <w:r w:rsidRPr="002E67F8">
              <w:rPr>
                <w:b/>
              </w:rPr>
              <w:t>Organismo</w:t>
            </w:r>
          </w:p>
        </w:tc>
        <w:tc>
          <w:tcPr>
            <w:tcW w:w="6281" w:type="dxa"/>
            <w:shd w:val="clear" w:color="auto" w:fill="FFF2CC" w:themeFill="accent4" w:themeFillTint="33"/>
          </w:tcPr>
          <w:p w14:paraId="5297356C" w14:textId="77777777" w:rsidR="00C47202" w:rsidRPr="002E67F8" w:rsidRDefault="00C47202" w:rsidP="002E67F8">
            <w:pPr>
              <w:pStyle w:val="TESISCUERPO"/>
              <w:jc w:val="center"/>
              <w:rPr>
                <w:b/>
              </w:rPr>
            </w:pPr>
            <w:r w:rsidRPr="002E67F8">
              <w:rPr>
                <w:b/>
              </w:rPr>
              <w:t>Responsabilidad en</w:t>
            </w:r>
            <w:r w:rsidR="00AA0AA9">
              <w:rPr>
                <w:b/>
              </w:rPr>
              <w:t xml:space="preserve"> </w:t>
            </w:r>
            <w:r w:rsidRPr="002E67F8">
              <w:rPr>
                <w:b/>
              </w:rPr>
              <w:t>e</w:t>
            </w:r>
            <w:r w:rsidR="00AA0AA9">
              <w:rPr>
                <w:b/>
              </w:rPr>
              <w:t>tapa</w:t>
            </w:r>
            <w:r w:rsidRPr="002E67F8">
              <w:rPr>
                <w:b/>
              </w:rPr>
              <w:t xml:space="preserve"> de explotación</w:t>
            </w:r>
          </w:p>
        </w:tc>
      </w:tr>
      <w:tr w:rsidR="00C47202" w14:paraId="5445453C" w14:textId="77777777" w:rsidTr="002E67F8">
        <w:tc>
          <w:tcPr>
            <w:tcW w:w="2547" w:type="dxa"/>
          </w:tcPr>
          <w:p w14:paraId="4D4C6439" w14:textId="77777777" w:rsidR="00C47202" w:rsidRDefault="00C47202" w:rsidP="00C3586A">
            <w:pPr>
              <w:pStyle w:val="TESISCUERPO"/>
            </w:pPr>
            <w:r>
              <w:t>Servicio de Salud</w:t>
            </w:r>
          </w:p>
        </w:tc>
        <w:tc>
          <w:tcPr>
            <w:tcW w:w="6281" w:type="dxa"/>
          </w:tcPr>
          <w:p w14:paraId="06ADCAAF" w14:textId="77777777" w:rsidR="00C47202" w:rsidRDefault="002E67F8" w:rsidP="00C3586A">
            <w:pPr>
              <w:pStyle w:val="TESISCUERPO"/>
            </w:pPr>
            <w:r>
              <w:t>Administración clínica y administrativa del establecimiento a través de la dirección del hospital concesionado.</w:t>
            </w:r>
          </w:p>
        </w:tc>
      </w:tr>
      <w:tr w:rsidR="00C47202" w14:paraId="34F3E44B" w14:textId="77777777" w:rsidTr="002E67F8">
        <w:tc>
          <w:tcPr>
            <w:tcW w:w="2547" w:type="dxa"/>
          </w:tcPr>
          <w:p w14:paraId="007DE857" w14:textId="77777777" w:rsidR="00C47202" w:rsidRDefault="002E67F8" w:rsidP="00C3586A">
            <w:pPr>
              <w:pStyle w:val="TESISCUERPO"/>
            </w:pPr>
            <w:r>
              <w:t>Dirección General de Concesiones, Ministerio de Obras Públicas</w:t>
            </w:r>
          </w:p>
        </w:tc>
        <w:tc>
          <w:tcPr>
            <w:tcW w:w="6281" w:type="dxa"/>
          </w:tcPr>
          <w:p w14:paraId="79470767" w14:textId="77777777" w:rsidR="00C47202" w:rsidRDefault="002E67F8" w:rsidP="00C3586A">
            <w:pPr>
              <w:pStyle w:val="TESISCUERPO"/>
            </w:pPr>
            <w:r>
              <w:t xml:space="preserve">Administración del contrato con la sociedad concesionaria a través de la inspección fiscal instalada en el hospital concesionado. </w:t>
            </w:r>
          </w:p>
        </w:tc>
      </w:tr>
      <w:tr w:rsidR="00C47202" w14:paraId="6D971955" w14:textId="77777777" w:rsidTr="002E67F8">
        <w:tc>
          <w:tcPr>
            <w:tcW w:w="2547" w:type="dxa"/>
          </w:tcPr>
          <w:p w14:paraId="0B89E997" w14:textId="77777777" w:rsidR="00C47202" w:rsidRDefault="002E67F8" w:rsidP="00C3586A">
            <w:pPr>
              <w:pStyle w:val="TESISCUERPO"/>
            </w:pPr>
            <w:r>
              <w:t>Sociedad Concesionaria</w:t>
            </w:r>
          </w:p>
        </w:tc>
        <w:tc>
          <w:tcPr>
            <w:tcW w:w="6281" w:type="dxa"/>
          </w:tcPr>
          <w:p w14:paraId="44D2FF40" w14:textId="77777777" w:rsidR="00C47202" w:rsidRDefault="002E67F8" w:rsidP="007833E1">
            <w:pPr>
              <w:pStyle w:val="TESISCUERPO"/>
              <w:keepNext/>
            </w:pPr>
            <w:r>
              <w:t>Administración de servicios contratados para la fase de operación a través de la gerencia de explotación de la sociedad concesionaria. En general incluye los siguientes servicios: mantenimiento de la infraestructura, equipamiento médico e industrial, aseo, alimentación, seguridad</w:t>
            </w:r>
            <w:r w:rsidR="007833E1">
              <w:t>, sala cuna, gestión de residuos, ropería</w:t>
            </w:r>
            <w:r>
              <w:t xml:space="preserve"> y provisión de estacionamientos.</w:t>
            </w:r>
          </w:p>
        </w:tc>
      </w:tr>
    </w:tbl>
    <w:p w14:paraId="58B3BEF9" w14:textId="49619D68" w:rsidR="00C47202" w:rsidRDefault="007833E1" w:rsidP="007833E1">
      <w:pPr>
        <w:pStyle w:val="Descripcin"/>
      </w:pPr>
      <w:r>
        <w:t xml:space="preserve">Tabla </w:t>
      </w:r>
      <w:fldSimple w:instr=" SEQ Tabla \* ARABIC ">
        <w:r w:rsidR="00247DE7">
          <w:rPr>
            <w:noProof/>
          </w:rPr>
          <w:t>5</w:t>
        </w:r>
      </w:fldSimple>
      <w:r>
        <w:t>: Organismos y responsabilidades en fase de explotación en proyectos de APP. Fuente: elaboración propia.</w:t>
      </w:r>
    </w:p>
    <w:p w14:paraId="02B24248" w14:textId="77777777" w:rsidR="0085098D" w:rsidRDefault="0085098D" w:rsidP="0085098D">
      <w:pPr>
        <w:pStyle w:val="TESISCUERPO"/>
      </w:pPr>
    </w:p>
    <w:p w14:paraId="0BA5863F" w14:textId="77777777" w:rsidR="0085098D" w:rsidRDefault="00AA0AA9" w:rsidP="0085098D">
      <w:pPr>
        <w:pStyle w:val="TESISCUERPO"/>
      </w:pPr>
      <w:r>
        <w:t>A modo de consolidar la información, l</w:t>
      </w:r>
      <w:r w:rsidR="0085098D">
        <w:t xml:space="preserve">a </w:t>
      </w:r>
      <w:r w:rsidR="0085098D" w:rsidRPr="00AA0AA9">
        <w:rPr>
          <w:i/>
        </w:rPr>
        <w:t>figura 2</w:t>
      </w:r>
      <w:r w:rsidR="0085098D">
        <w:t xml:space="preserve"> muestra un esquema resumen de las modalidades de inversión en las distintas fases de un proyecto hospitalario. En ella se puede apreciar que la fase de estudio preinversional es común para todos los tipos de inversión, mientras que, durante la fase de ejecución, que comprende las etapas de diseño y construcción, se diversifica la manera de abordar los procesos y aparecen nuevos organismos involucrados en su concreción.</w:t>
      </w:r>
    </w:p>
    <w:p w14:paraId="681BDA4E" w14:textId="77777777" w:rsidR="007833E1" w:rsidRPr="007833E1" w:rsidRDefault="0085098D" w:rsidP="0085098D">
      <w:pPr>
        <w:pStyle w:val="TESISCUERPO"/>
      </w:pPr>
      <w:r>
        <w:t xml:space="preserve"> </w:t>
      </w:r>
    </w:p>
    <w:p w14:paraId="0F92D4BF" w14:textId="77777777" w:rsidR="0028742C" w:rsidRDefault="0028742C" w:rsidP="0028742C">
      <w:pPr>
        <w:pStyle w:val="TESISCUERPO"/>
        <w:keepNext/>
      </w:pPr>
      <w:r>
        <w:rPr>
          <w:noProof/>
        </w:rPr>
        <w:lastRenderedPageBreak/>
        <w:drawing>
          <wp:inline distT="0" distB="0" distL="0" distR="0" wp14:anchorId="7B74D894" wp14:editId="4CA59483">
            <wp:extent cx="5583207" cy="2948940"/>
            <wp:effectExtent l="0" t="0" r="0" b="381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SQUEMAS FUNCIONALES.png"/>
                    <pic:cNvPicPr/>
                  </pic:nvPicPr>
                  <pic:blipFill rotWithShape="1">
                    <a:blip r:embed="rId10">
                      <a:extLst>
                        <a:ext uri="{28A0092B-C50C-407E-A947-70E740481C1C}">
                          <a14:useLocalDpi xmlns:a14="http://schemas.microsoft.com/office/drawing/2010/main" val="0"/>
                        </a:ext>
                      </a:extLst>
                    </a:blip>
                    <a:srcRect l="680" t="12070" r="15003" b="8751"/>
                    <a:stretch/>
                  </pic:blipFill>
                  <pic:spPr bwMode="auto">
                    <a:xfrm>
                      <a:off x="0" y="0"/>
                      <a:ext cx="5589861" cy="2952455"/>
                    </a:xfrm>
                    <a:prstGeom prst="rect">
                      <a:avLst/>
                    </a:prstGeom>
                    <a:ln>
                      <a:noFill/>
                    </a:ln>
                    <a:extLst>
                      <a:ext uri="{53640926-AAD7-44D8-BBD7-CCE9431645EC}">
                        <a14:shadowObscured xmlns:a14="http://schemas.microsoft.com/office/drawing/2010/main"/>
                      </a:ext>
                    </a:extLst>
                  </pic:spPr>
                </pic:pic>
              </a:graphicData>
            </a:graphic>
          </wp:inline>
        </w:drawing>
      </w:r>
    </w:p>
    <w:p w14:paraId="0EF85598" w14:textId="72DB883C" w:rsidR="0085098D" w:rsidRDefault="0028742C" w:rsidP="0085098D">
      <w:pPr>
        <w:pStyle w:val="Descripcin"/>
        <w:jc w:val="center"/>
      </w:pPr>
      <w:r>
        <w:t xml:space="preserve">figura </w:t>
      </w:r>
      <w:r w:rsidR="003F51AC">
        <w:rPr>
          <w:noProof/>
        </w:rPr>
        <w:fldChar w:fldCharType="begin"/>
      </w:r>
      <w:r w:rsidR="003F51AC">
        <w:rPr>
          <w:noProof/>
        </w:rPr>
        <w:instrText xml:space="preserve"> SEQ figura \* ARABIC </w:instrText>
      </w:r>
      <w:r w:rsidR="003F51AC">
        <w:rPr>
          <w:noProof/>
        </w:rPr>
        <w:fldChar w:fldCharType="separate"/>
      </w:r>
      <w:r w:rsidR="00247DE7">
        <w:rPr>
          <w:noProof/>
        </w:rPr>
        <w:t>2</w:t>
      </w:r>
      <w:r w:rsidR="003F51AC">
        <w:rPr>
          <w:noProof/>
        </w:rPr>
        <w:fldChar w:fldCharType="end"/>
      </w:r>
      <w:r>
        <w:t>: Modalidades de inversión en proyectos hospitalarios.</w:t>
      </w:r>
      <w:r w:rsidR="0085098D">
        <w:t xml:space="preserve"> Fuente:</w:t>
      </w:r>
      <w:r>
        <w:t xml:space="preserve"> Elaboración propia</w:t>
      </w:r>
      <w:r w:rsidR="0085098D">
        <w:t xml:space="preserve"> basada en información extraída de los instrumentos de regulación de MINSAL y MOP respecto a los procesos de inversión.</w:t>
      </w:r>
    </w:p>
    <w:p w14:paraId="67F85027" w14:textId="77777777" w:rsidR="002E7824" w:rsidRDefault="002E7824" w:rsidP="002E7824"/>
    <w:p w14:paraId="3C27E141" w14:textId="77777777" w:rsidR="00D968C4" w:rsidRPr="002E7824" w:rsidRDefault="00D968C4" w:rsidP="002E7824"/>
    <w:p w14:paraId="60F94278" w14:textId="77777777" w:rsidR="00951050" w:rsidRDefault="00951050" w:rsidP="00951050">
      <w:pPr>
        <w:pStyle w:val="TESIST1"/>
      </w:pPr>
      <w:bookmarkStart w:id="15" w:name="_Toc530691193"/>
      <w:r>
        <w:t>Marco Conceptual</w:t>
      </w:r>
      <w:bookmarkEnd w:id="15"/>
    </w:p>
    <w:p w14:paraId="5577D6DA" w14:textId="77777777" w:rsidR="00F60223" w:rsidRDefault="00D71D20" w:rsidP="00555F1C">
      <w:pPr>
        <w:pStyle w:val="TESISCUERPO"/>
      </w:pPr>
      <w:r>
        <w:t>La construcción de infraestructura pública es fundamental para el desarrollo del país</w:t>
      </w:r>
      <w:r w:rsidR="00194AC6">
        <w:t>. E</w:t>
      </w:r>
      <w:r>
        <w:t>s una inversión que va en beneficio de la sociedad en su conjunto</w:t>
      </w:r>
      <w:r w:rsidR="00F60223">
        <w:t xml:space="preserve"> y</w:t>
      </w:r>
      <w:r w:rsidR="005F5499">
        <w:t xml:space="preserve"> </w:t>
      </w:r>
      <w:r w:rsidR="00194AC6">
        <w:t>es la base para promover el desarrollo continuo de la economía. La infraestructura pública</w:t>
      </w:r>
      <w:r w:rsidR="00F60223">
        <w:t xml:space="preserve"> no puede ser internalizada en las decisiones individualmente de hogares o empresas, ya que requieren acciones colectivas, siendo rol del Estado promover su concreción. Es por esto, que tanto la infraestructura física (tangible) como la no física (intangible), debe ser considerada como un componente más en la dotación de recursos de una economía.  </w:t>
      </w:r>
      <w:sdt>
        <w:sdtPr>
          <w:id w:val="402953951"/>
          <w:citation/>
        </w:sdtPr>
        <w:sdtContent>
          <w:r w:rsidR="00F60223">
            <w:fldChar w:fldCharType="begin"/>
          </w:r>
          <w:r w:rsidR="00F60223">
            <w:instrText xml:space="preserve"> CITATION Lin10 \l 13322 </w:instrText>
          </w:r>
          <w:r w:rsidR="00F60223">
            <w:fldChar w:fldCharType="separate"/>
          </w:r>
          <w:r w:rsidR="00950079">
            <w:rPr>
              <w:noProof/>
            </w:rPr>
            <w:t>(Lin, 2010)</w:t>
          </w:r>
          <w:r w:rsidR="00F60223">
            <w:fldChar w:fldCharType="end"/>
          </w:r>
        </w:sdtContent>
      </w:sdt>
      <w:r w:rsidR="00194AC6">
        <w:t xml:space="preserve"> </w:t>
      </w:r>
      <w:r w:rsidR="005F5499">
        <w:t xml:space="preserve"> </w:t>
      </w:r>
      <w:r>
        <w:t xml:space="preserve"> </w:t>
      </w:r>
    </w:p>
    <w:p w14:paraId="717A3A31" w14:textId="77777777" w:rsidR="00EF5B78" w:rsidRDefault="003E2445" w:rsidP="00555F1C">
      <w:pPr>
        <w:pStyle w:val="TESISCUERPO"/>
      </w:pPr>
      <w:r>
        <w:t>En este contexto, es fundamental estudiar la</w:t>
      </w:r>
      <w:r w:rsidR="00D71D20">
        <w:t xml:space="preserve"> </w:t>
      </w:r>
      <w:r>
        <w:t xml:space="preserve">forma en cómo se concretan los proyectos, desde la perspectiva del tipo de inversión y el marco institucional correspondiente. </w:t>
      </w:r>
      <w:r w:rsidR="00D71D20">
        <w:t xml:space="preserve">La infraestructura </w:t>
      </w:r>
      <w:r>
        <w:t xml:space="preserve">tangible de carácter público abarca desde edificios institucionales del Estado hasta carreteras de alta velocidad, incluyendo la edificación de hospitales. La evaluación de alternativas de inversión para concretar los proyectos debe incluir variables que consideren el carácter </w:t>
      </w:r>
      <w:r w:rsidR="00B61ED1">
        <w:t>permanente</w:t>
      </w:r>
      <w:r>
        <w:t xml:space="preserve"> de las obras una vez terminadas, lo que implica operación y mantención de </w:t>
      </w:r>
      <w:r w:rsidR="00B61ED1">
        <w:t>estas, por lo que no sólo se deben medir costos de construcción sino también la sustentabilidad financiera de los proyectos en el largo plazo.</w:t>
      </w:r>
      <w:r w:rsidR="00D71D20">
        <w:t xml:space="preserve"> </w:t>
      </w:r>
    </w:p>
    <w:p w14:paraId="79175133" w14:textId="77777777" w:rsidR="00B61ED1" w:rsidRDefault="00B61ED1" w:rsidP="00555F1C">
      <w:pPr>
        <w:pStyle w:val="TESISCUERPO"/>
      </w:pPr>
      <w:r>
        <w:t>La infraestructura hospitalaria es parte del grupo de proyectos en que el rol del Estado es fundamental</w:t>
      </w:r>
      <w:r w:rsidR="00813046">
        <w:t xml:space="preserve"> </w:t>
      </w:r>
      <w:r>
        <w:t>ya q</w:t>
      </w:r>
      <w:r w:rsidR="00C308F4">
        <w:t xml:space="preserve">ue </w:t>
      </w:r>
      <w:r>
        <w:t xml:space="preserve">depende de los organismos públicos en todas las etapas de su ejecución, desde el diseño conceptual hasta la operación del proyecto terminado. En este proceso, el Estado puede </w:t>
      </w:r>
      <w:r w:rsidR="00813046">
        <w:t>asumir la inversión por dos modalidades</w:t>
      </w:r>
      <w:r>
        <w:t xml:space="preserve">: i) </w:t>
      </w:r>
      <w:r w:rsidR="00813046">
        <w:t xml:space="preserve">provisión pública, en la cual un </w:t>
      </w:r>
      <w:r w:rsidR="00813046">
        <w:lastRenderedPageBreak/>
        <w:t>privado construye, recibe un pago y luego termina su vínculo contractual con el Estado</w:t>
      </w:r>
      <w:r w:rsidR="00E30A41">
        <w:t>;</w:t>
      </w:r>
      <w:r w:rsidR="00813046">
        <w:t xml:space="preserve"> y </w:t>
      </w:r>
      <w:proofErr w:type="spellStart"/>
      <w:r w:rsidR="00813046">
        <w:t>ii</w:t>
      </w:r>
      <w:proofErr w:type="spellEnd"/>
      <w:r w:rsidR="00813046">
        <w:t xml:space="preserve">) asociación público-privada, en la que el gobierno contrata a una empresa privada para construir y operar la infraestructura en un plazo definido, para luego pasar nuevamente a manos del Estado. </w:t>
      </w:r>
      <w:sdt>
        <w:sdtPr>
          <w:id w:val="1627432184"/>
          <w:citation/>
        </w:sdtPr>
        <w:sdtContent>
          <w:r w:rsidR="00813046">
            <w:fldChar w:fldCharType="begin"/>
          </w:r>
          <w:r w:rsidR="00813046">
            <w:instrText xml:space="preserve"> CITATION Eng14 \l 13322 </w:instrText>
          </w:r>
          <w:r w:rsidR="00813046">
            <w:fldChar w:fldCharType="separate"/>
          </w:r>
          <w:r w:rsidR="00950079">
            <w:rPr>
              <w:noProof/>
            </w:rPr>
            <w:t>(Engel, Fischer, &amp; Galetovic, Economía de las Asociaciones Público-Privadas, 2014)</w:t>
          </w:r>
          <w:r w:rsidR="00813046">
            <w:fldChar w:fldCharType="end"/>
          </w:r>
        </w:sdtContent>
      </w:sdt>
    </w:p>
    <w:p w14:paraId="0E9304D8" w14:textId="77777777" w:rsidR="00555F1C" w:rsidRDefault="00813046" w:rsidP="00555F1C">
      <w:pPr>
        <w:pStyle w:val="TESISCUERPO"/>
      </w:pPr>
      <w:r>
        <w:t>Por otra parte,</w:t>
      </w:r>
      <w:r w:rsidR="00911A45">
        <w:t xml:space="preserve"> a diferencia de </w:t>
      </w:r>
      <w:r w:rsidR="003D4391">
        <w:t>infraestructuras tales como carreteras, que se financian vía cobro de peajes a los usuarios,</w:t>
      </w:r>
      <w:r>
        <w:t xml:space="preserve"> l</w:t>
      </w:r>
      <w:r w:rsidR="00EF5B78">
        <w:t>os hospitales pertenecen al grupo de infraestructuras públicas</w:t>
      </w:r>
      <w:r w:rsidR="00896FAE">
        <w:t xml:space="preserve"> llamadas “infraestructura social”</w:t>
      </w:r>
      <w:r w:rsidR="00EF5B78">
        <w:t xml:space="preserve"> </w:t>
      </w:r>
      <w:r>
        <w:t>en las cuales el usuario no debe pagar por su uso</w:t>
      </w:r>
      <w:r w:rsidR="00EF5B78">
        <w:t xml:space="preserve">, </w:t>
      </w:r>
      <w:r w:rsidR="004E7B0C">
        <w:t xml:space="preserve">es decir, el Estado es responsable del pago total de la </w:t>
      </w:r>
      <w:r w:rsidR="00A528E5">
        <w:t>infraestructura</w:t>
      </w:r>
      <w:r w:rsidR="004E7B0C">
        <w:t xml:space="preserve"> a través del dinero recaudado por impuestos o emisión de deuda.</w:t>
      </w:r>
      <w:r w:rsidR="00A528E5">
        <w:t xml:space="preserve"> </w:t>
      </w:r>
      <w:sdt>
        <w:sdtPr>
          <w:id w:val="857087815"/>
          <w:citation/>
        </w:sdtPr>
        <w:sdtContent>
          <w:r w:rsidR="00A528E5">
            <w:fldChar w:fldCharType="begin"/>
          </w:r>
          <w:r w:rsidR="00A528E5">
            <w:instrText xml:space="preserve"> CITATION Eng14 \l 13322 </w:instrText>
          </w:r>
          <w:r w:rsidR="00A528E5">
            <w:fldChar w:fldCharType="separate"/>
          </w:r>
          <w:r w:rsidR="00950079">
            <w:rPr>
              <w:noProof/>
            </w:rPr>
            <w:t>(Engel, Fischer, &amp; Galetovic, Economía de las Asociaciones Público-Privadas, 2014)</w:t>
          </w:r>
          <w:r w:rsidR="00A528E5">
            <w:fldChar w:fldCharType="end"/>
          </w:r>
        </w:sdtContent>
      </w:sdt>
      <w:r w:rsidR="004E7B0C">
        <w:t xml:space="preserve"> </w:t>
      </w:r>
    </w:p>
    <w:p w14:paraId="392D9AED" w14:textId="77777777" w:rsidR="00934EC9" w:rsidRDefault="00AF07BC" w:rsidP="001319E6">
      <w:pPr>
        <w:pStyle w:val="TESIST2"/>
      </w:pPr>
      <w:bookmarkStart w:id="16" w:name="_Toc530691194"/>
      <w:r>
        <w:t>Aspectos Regulatorios</w:t>
      </w:r>
      <w:bookmarkEnd w:id="16"/>
      <w:r w:rsidR="00195390">
        <w:t xml:space="preserve"> </w:t>
      </w:r>
    </w:p>
    <w:p w14:paraId="259D4260" w14:textId="77777777" w:rsidR="001319E6" w:rsidRPr="001319E6" w:rsidRDefault="001319E6" w:rsidP="001319E6">
      <w:pPr>
        <w:pStyle w:val="TESISCUERPO"/>
      </w:pPr>
      <w:r>
        <w:t>Un aspecto clave para llevar a cabo de manera eficiente los proyectos de infraestructura es contar con una regulación clara y coherente, la cual se debe mantener en el tiempo sin modificaciones arbitrarias por parte del mandante, en palabras de Guasch</w:t>
      </w:r>
      <w:r w:rsidR="00950079">
        <w:t>:</w:t>
      </w:r>
      <w:r>
        <w:t xml:space="preserve"> “la buena regulación se define mediante reglas claras, estables y predecibles, una interpretación puramente profesional y técnica de la ley y el contrato, la capacidad de resistir las influencias y presiones de los interesados, como el gobierno y los operadores, y el</w:t>
      </w:r>
      <w:r w:rsidR="00292E21">
        <w:t xml:space="preserve"> </w:t>
      </w:r>
      <w:r>
        <w:t xml:space="preserve">establecimiento de una asignación de recursos previsible y adecuada”. </w:t>
      </w:r>
      <w:r w:rsidR="00AF07BC">
        <w:t>(Guas</w:t>
      </w:r>
      <w:r w:rsidR="00894043">
        <w:t>ch, 2007)</w:t>
      </w:r>
    </w:p>
    <w:p w14:paraId="1D083345" w14:textId="77777777" w:rsidR="001319E6" w:rsidRDefault="00292E21" w:rsidP="00555F1C">
      <w:pPr>
        <w:pStyle w:val="TESISCUERPO"/>
      </w:pPr>
      <w:r>
        <w:t xml:space="preserve">En esta misma línea, la autonomía en la toma de decisiones mide la probabilidad de que las decisiones reglamentarias se basen en criterios técnicos y no políticos. </w:t>
      </w:r>
      <w:r w:rsidR="00894043">
        <w:t>(Guasch, 2007)</w:t>
      </w:r>
      <w:r>
        <w:t xml:space="preserve"> Este factor es trascendental para hacer frente a los gobiernos que utilizan el anuncio e inauguración de nueva infraestructura hospitalaria con legítimos fines políticos, ya que mientras más </w:t>
      </w:r>
      <w:r w:rsidR="00ED26F6">
        <w:t>sólida</w:t>
      </w:r>
      <w:r>
        <w:t xml:space="preserve"> sea la regulación y autonomía política de los gestores de contratos, menor posibilidad de incidir o modificar arbitrariamente las condiciones del contrato en curso. </w:t>
      </w:r>
    </w:p>
    <w:p w14:paraId="5EA3A21A" w14:textId="77777777" w:rsidR="00934EC9" w:rsidRDefault="00934EC9" w:rsidP="00555F1C">
      <w:pPr>
        <w:pStyle w:val="TESISCUERPO"/>
      </w:pPr>
      <w:r>
        <w:t xml:space="preserve">A pesar de la relevancia de la regulación, existe poca investigación empírica que analice los determinantes de los resultados de los contratos, en particular el impacto de la regulación en esos resultados. </w:t>
      </w:r>
      <w:r w:rsidR="00894043">
        <w:t>(Guasch, 2007)</w:t>
      </w:r>
      <w:r w:rsidR="000C0FB2">
        <w:t xml:space="preserve"> </w:t>
      </w:r>
    </w:p>
    <w:p w14:paraId="468E9696" w14:textId="77777777" w:rsidR="00ED26F6" w:rsidRDefault="00EB1901" w:rsidP="00555F1C">
      <w:pPr>
        <w:pStyle w:val="TESISCUERPO"/>
      </w:pPr>
      <w:r>
        <w:t>Analizar la</w:t>
      </w:r>
      <w:r w:rsidR="00126033">
        <w:t xml:space="preserve"> eficiencia en el gasto</w:t>
      </w:r>
      <w:r>
        <w:t xml:space="preserve"> es fundamental al momento de definir </w:t>
      </w:r>
      <w:r w:rsidR="001E1547">
        <w:t>la</w:t>
      </w:r>
      <w:r>
        <w:t xml:space="preserve"> modalidad de inversión de un proyecto hospitalario</w:t>
      </w:r>
      <w:r w:rsidR="00ED26F6">
        <w:t>, debiendo ser un proceso rutinario comparar ex ante las posibilidades de inversión mediante el sistema de evaluación social de proyectos del Ministerio de Desarrollo Social</w:t>
      </w:r>
      <w:r>
        <w:t xml:space="preserve">. Para ello, tiene un rol </w:t>
      </w:r>
      <w:r w:rsidR="001E1547">
        <w:t xml:space="preserve">preponderante </w:t>
      </w:r>
      <w:r>
        <w:t>el marco regulatorio existente, la institucionalidad y la capacidad de los sistemas de conce</w:t>
      </w:r>
      <w:r w:rsidR="001E1547">
        <w:t>s</w:t>
      </w:r>
      <w:r>
        <w:t xml:space="preserve">iones y de inversión </w:t>
      </w:r>
      <w:r w:rsidR="001E1547">
        <w:t>sectorial que enmarcan estos procesos de inversión. E</w:t>
      </w:r>
      <w:r>
        <w:t>specialmente ahora en el contexto de una economía</w:t>
      </w:r>
      <w:r w:rsidR="001E1547">
        <w:t xml:space="preserve"> en que el desafío crucial, más que aumentar per se la inversión, es aumentar la productividad total de los factores. </w:t>
      </w:r>
      <w:sdt>
        <w:sdtPr>
          <w:id w:val="-1938356374"/>
          <w:citation/>
        </w:sdtPr>
        <w:sdtContent>
          <w:r w:rsidR="001E1547">
            <w:fldChar w:fldCharType="begin"/>
          </w:r>
          <w:r w:rsidR="001E1547">
            <w:instrText xml:space="preserve"> CITATION Bit10 \l 13322 </w:instrText>
          </w:r>
          <w:r w:rsidR="001E1547">
            <w:fldChar w:fldCharType="separate"/>
          </w:r>
          <w:r w:rsidR="00950079">
            <w:rPr>
              <w:noProof/>
            </w:rPr>
            <w:t>(Bitrán &amp; Villenas, 2010)</w:t>
          </w:r>
          <w:r w:rsidR="001E1547">
            <w:fldChar w:fldCharType="end"/>
          </w:r>
        </w:sdtContent>
      </w:sdt>
    </w:p>
    <w:p w14:paraId="6733DBD8" w14:textId="77777777" w:rsidR="00195390" w:rsidRDefault="00195390" w:rsidP="00195390">
      <w:pPr>
        <w:pStyle w:val="TESIST2"/>
      </w:pPr>
      <w:bookmarkStart w:id="17" w:name="_Toc530691195"/>
      <w:r>
        <w:t>Riesgos</w:t>
      </w:r>
      <w:bookmarkEnd w:id="17"/>
    </w:p>
    <w:p w14:paraId="4B85E820" w14:textId="77777777" w:rsidR="001C611A" w:rsidRDefault="00195390" w:rsidP="00555F1C">
      <w:pPr>
        <w:pStyle w:val="TESISCUERPO"/>
      </w:pPr>
      <w:r>
        <w:t>La falta de reglamentación clara y predecible genera riesgos en la gestión de los contratos de infraestructura</w:t>
      </w:r>
      <w:r w:rsidR="00894043">
        <w:t>.</w:t>
      </w:r>
      <w:r>
        <w:t xml:space="preserve"> </w:t>
      </w:r>
      <w:r w:rsidR="001C611A">
        <w:t xml:space="preserve">El mayor costo de financiamiento de riesgos político-contractuales, derivados de la incertidumbre sobre el futuro y los riesgos de oportunismo ex post son </w:t>
      </w:r>
      <w:r w:rsidR="001C611A">
        <w:lastRenderedPageBreak/>
        <w:t xml:space="preserve">ineficientes desde el punto de vista social, y obedecen más bien a lo incompleto de los contratos y a las dificultades de los Estados para establecer compromisos vinculantes. </w:t>
      </w:r>
      <w:sdt>
        <w:sdtPr>
          <w:id w:val="-732083259"/>
          <w:citation/>
        </w:sdtPr>
        <w:sdtContent>
          <w:r w:rsidR="001C611A">
            <w:fldChar w:fldCharType="begin"/>
          </w:r>
          <w:r w:rsidR="001C611A">
            <w:instrText xml:space="preserve"> CITATION Bit10 \l 13322 </w:instrText>
          </w:r>
          <w:r w:rsidR="001C611A">
            <w:fldChar w:fldCharType="separate"/>
          </w:r>
          <w:r w:rsidR="00950079">
            <w:rPr>
              <w:noProof/>
            </w:rPr>
            <w:t>(Bitrán &amp; Villenas, 2010)</w:t>
          </w:r>
          <w:r w:rsidR="001C611A">
            <w:fldChar w:fldCharType="end"/>
          </w:r>
        </w:sdtContent>
      </w:sdt>
      <w:r w:rsidR="00894043">
        <w:t xml:space="preserve"> Cuando no existen bases de licitación robustas, como es el caso de las licitaciones de diseño de proyectos hospitalarios que se elaboran a medida de cada proyecto, es posible no prever todas las circunstancias que se desprenden de un contrato. además de no tener experiencias previas con las mismas bases que puedan dar indicios de los resultados que pueden obtenerse y las dificultades </w:t>
      </w:r>
      <w:r w:rsidR="00C80FF1">
        <w:t>que pudieran transferirse a la</w:t>
      </w:r>
      <w:r w:rsidR="00894043">
        <w:t xml:space="preserve"> administración del contrato.</w:t>
      </w:r>
    </w:p>
    <w:p w14:paraId="6B26FAB9" w14:textId="77777777" w:rsidR="00ED26F6" w:rsidRDefault="00ED26F6" w:rsidP="00555F1C">
      <w:pPr>
        <w:pStyle w:val="TESISCUERPO"/>
      </w:pPr>
      <w:r>
        <w:t xml:space="preserve">Un principio de la teoría de agencia es que cada parte asuma los riesgos que puede endógenamente mitigar, por lo tanto, sería eficiente que el Estado asuma algo del riesgo del ciclo económico, ya que está en sus manos mitigar su incidencia. </w:t>
      </w:r>
      <w:sdt>
        <w:sdtPr>
          <w:id w:val="-1144424152"/>
          <w:citation/>
        </w:sdtPr>
        <w:sdtContent>
          <w:r>
            <w:fldChar w:fldCharType="begin"/>
          </w:r>
          <w:r>
            <w:instrText xml:space="preserve"> CITATION Bit10 \l 13322 </w:instrText>
          </w:r>
          <w:r>
            <w:fldChar w:fldCharType="separate"/>
          </w:r>
          <w:r w:rsidR="00950079">
            <w:rPr>
              <w:noProof/>
            </w:rPr>
            <w:t>(Bitrán &amp; Villenas, 2010)</w:t>
          </w:r>
          <w:r>
            <w:fldChar w:fldCharType="end"/>
          </w:r>
        </w:sdtContent>
      </w:sdt>
      <w:r w:rsidR="00894043">
        <w:t xml:space="preserve"> Este principio es fundamental y debe permear a los organismos que administran contratos y elaboran bases administrativas, ya que es posible observar artículos</w:t>
      </w:r>
      <w:r w:rsidR="00C80FF1">
        <w:t xml:space="preserve"> contractuales</w:t>
      </w:r>
      <w:r w:rsidR="00894043">
        <w:t xml:space="preserve"> que son poco claros e intentan traspasar todos los riesgos asociados a incertidumbre al contratista, esto puede encarecer </w:t>
      </w:r>
      <w:r w:rsidR="00C80FF1">
        <w:t xml:space="preserve">los </w:t>
      </w:r>
      <w:r w:rsidR="00894043">
        <w:t xml:space="preserve">contratos o enfrentar judicialmente a las partes </w:t>
      </w:r>
      <w:r w:rsidR="00C80FF1">
        <w:t>involucradas.</w:t>
      </w:r>
    </w:p>
    <w:p w14:paraId="516D8903" w14:textId="77777777" w:rsidR="00377A54" w:rsidRDefault="00377A54" w:rsidP="00555F1C">
      <w:pPr>
        <w:pStyle w:val="TESISCUERPO"/>
      </w:pPr>
      <w:r>
        <w:t xml:space="preserve">En este contexto es fundamental contar con instrumentos administrativos para la gestión de los contratos que sean robustos y estables, ya que los procesos se vuelven más predecibles y las incertidumbres pueden disminuir. En un ambiente en que existen cambios constantes de formas de proceder frente a conflictos similares aumenta la incertidumbre </w:t>
      </w:r>
      <w:r w:rsidR="00C80FF1">
        <w:t>y,</w:t>
      </w:r>
      <w:r>
        <w:t xml:space="preserve"> por lo tanto, los riesgos asociados a la administración del contrato.</w:t>
      </w:r>
    </w:p>
    <w:p w14:paraId="722E1107" w14:textId="77777777" w:rsidR="00FA08C9" w:rsidRDefault="00FA08C9" w:rsidP="00C80FF1">
      <w:pPr>
        <w:pStyle w:val="TESIST2"/>
      </w:pPr>
      <w:bookmarkStart w:id="18" w:name="_Toc530691196"/>
      <w:r>
        <w:t>Renegociaciones</w:t>
      </w:r>
      <w:bookmarkEnd w:id="18"/>
    </w:p>
    <w:p w14:paraId="6C502AAF" w14:textId="77777777" w:rsidR="002460E8" w:rsidRDefault="00FA08C9" w:rsidP="00FA08C9">
      <w:pPr>
        <w:pStyle w:val="TESISCUERPO"/>
      </w:pPr>
      <w:r>
        <w:t>Las renegociaciones son frecuentes en contextos de débil desarrollo institucional, pero también se observan en economías avanzadas</w:t>
      </w:r>
      <w:r w:rsidR="00C80FF1">
        <w:t>. (</w:t>
      </w:r>
      <w:r w:rsidR="00C80FF1">
        <w:rPr>
          <w:noProof/>
        </w:rPr>
        <w:t>Engel, Fischer, &amp; Galetovic</w:t>
      </w:r>
      <w:r w:rsidR="00C80FF1">
        <w:t xml:space="preserve">, 2014a) </w:t>
      </w:r>
      <w:r>
        <w:t xml:space="preserve">En casos de provisión tradicional de la infraestructura </w:t>
      </w:r>
      <w:r w:rsidR="00B77776">
        <w:t xml:space="preserve">los riesgos de construcción normalmente son asumidos por los </w:t>
      </w:r>
      <w:r w:rsidR="002460E8">
        <w:t>contratistas,</w:t>
      </w:r>
      <w:r w:rsidR="00B77776">
        <w:t xml:space="preserve"> pero las constantes renegociaciones tienen el efecto de transferir el pago del riesgo a los contribuyentes</w:t>
      </w:r>
      <w:r w:rsidR="002460E8">
        <w:t>.</w:t>
      </w:r>
      <w:r w:rsidR="00C80FF1">
        <w:t xml:space="preserve"> (</w:t>
      </w:r>
      <w:r w:rsidR="00C80FF1">
        <w:rPr>
          <w:noProof/>
        </w:rPr>
        <w:t>Engel, Fischer, &amp; Galetovic</w:t>
      </w:r>
      <w:r w:rsidR="00C80FF1">
        <w:rPr>
          <w:noProof/>
        </w:rPr>
        <w:t>, 2014b)</w:t>
      </w:r>
      <w:r w:rsidR="002460E8">
        <w:t xml:space="preserve"> Mientras que en las APP los riesgos controlables deben ser asumidos por la parte mejor equipada para controlarlos, porque una parte tiene incentivos débiles para ser eficiente cuando no soporta un riesgo sobre el cual tiene algún control</w:t>
      </w:r>
      <w:r w:rsidR="00F17C71">
        <w:t>. (</w:t>
      </w:r>
      <w:r w:rsidR="00F17C71">
        <w:rPr>
          <w:noProof/>
        </w:rPr>
        <w:t>Engel, Fischer, &amp; Galetovic, 2014b)</w:t>
      </w:r>
    </w:p>
    <w:p w14:paraId="5A826034" w14:textId="77777777" w:rsidR="002460E8" w:rsidRDefault="002460E8" w:rsidP="00FA08C9">
      <w:pPr>
        <w:pStyle w:val="TESISCUERPO"/>
      </w:pPr>
      <w:r>
        <w:t xml:space="preserve">Por otra parte, las renegociaciones generan una distorsión </w:t>
      </w:r>
      <w:r w:rsidR="008C65B0">
        <w:t xml:space="preserve">sobre </w:t>
      </w:r>
      <w:r w:rsidR="00B24E20">
        <w:t xml:space="preserve">los costos y plazos considerados </w:t>
      </w:r>
      <w:r w:rsidR="008C65B0">
        <w:t>ex ante, ya que se modifican las condiciones fijadas originalmente en el contrato</w:t>
      </w:r>
      <w:r w:rsidR="00B24E20">
        <w:t xml:space="preserve"> y </w:t>
      </w:r>
      <w:r w:rsidR="008C65B0">
        <w:t>que fueron conocidas por todos los participantes en el proceso de licitación</w:t>
      </w:r>
      <w:r w:rsidR="00B24E20">
        <w:t>. Las renegociaciones</w:t>
      </w:r>
      <w:r w:rsidR="008C65B0">
        <w:t xml:space="preserve"> a menudo favorecen al contratista. Este proceso, dada la alta probabilidad de ocurrencia, debido a una débil regulación o errores en el diseño conceptual de los proyectos, puede conducir a una selección adversa al momento de evaluar las ofertas, ya que </w:t>
      </w:r>
      <w:r w:rsidR="007E19DF">
        <w:t>mientras mayores sean las ganancias que espera el contratista mediante renegociaciones del contrato, más agresiva será su postura en el proceso de licitación, causando ineficiencias en la adjudicación.</w:t>
      </w:r>
      <w:r w:rsidR="00F17C71">
        <w:t xml:space="preserve"> (</w:t>
      </w:r>
      <w:r w:rsidR="00F17C71">
        <w:rPr>
          <w:noProof/>
        </w:rPr>
        <w:t>Engel, Fischer, &amp; Galetovic</w:t>
      </w:r>
      <w:r w:rsidR="00F17C71">
        <w:t>, 2014a)</w:t>
      </w:r>
    </w:p>
    <w:p w14:paraId="56B182A1" w14:textId="77777777" w:rsidR="00894043" w:rsidRDefault="00F17C71" w:rsidP="00FA08C9">
      <w:pPr>
        <w:pStyle w:val="TESISCUERPO"/>
      </w:pPr>
      <w:r>
        <w:t>Por su parte,</w:t>
      </w:r>
      <w:r w:rsidR="00894043">
        <w:t xml:space="preserve"> las</w:t>
      </w:r>
      <w:r w:rsidR="00894043">
        <w:t xml:space="preserve"> APP en infraestructura de salud considera</w:t>
      </w:r>
      <w:r w:rsidR="00894043">
        <w:t>n</w:t>
      </w:r>
      <w:r w:rsidR="00894043">
        <w:t xml:space="preserve"> largos períodos de contrato, incluyendo diseño</w:t>
      </w:r>
      <w:r>
        <w:t>,</w:t>
      </w:r>
      <w:r w:rsidR="00894043">
        <w:t xml:space="preserve"> construcción y explotación de al menos 15 años, totalizando más de 20 </w:t>
      </w:r>
      <w:r w:rsidR="00894043">
        <w:lastRenderedPageBreak/>
        <w:t xml:space="preserve">años de relación contractual con el Estado. Durante este período de tiempo es posible que elementos exógenos como devaluación del tipo de cambio o recesión económica obliguen a realizar renegociaciones que son necesarias y justificadas, sin embargo, la probabilidad de llevar a cabo renegociaciones oportunistas es bastante alto, ya que durante este período de tiempo es posible que cambien actores y gobiernos que tendrán incentivos propios frente al contrato en curso y las empresas concesionarias podrían buscar mejoras en las condiciones inicialmente contratada, reduciendo el beneficio de la presión competitiva en el proceso de licitación. </w:t>
      </w:r>
      <w:r>
        <w:t>(Guasch, 2007)</w:t>
      </w:r>
    </w:p>
    <w:p w14:paraId="72ED4F39" w14:textId="77777777" w:rsidR="00951050" w:rsidRDefault="00951050" w:rsidP="00951050">
      <w:pPr>
        <w:pStyle w:val="TESIST2"/>
      </w:pPr>
      <w:bookmarkStart w:id="19" w:name="_Toc530691197"/>
      <w:r>
        <w:t>Inversión por Asociación Público-Privada</w:t>
      </w:r>
      <w:bookmarkEnd w:id="19"/>
    </w:p>
    <w:p w14:paraId="15053DC3" w14:textId="77777777" w:rsidR="00995AFB" w:rsidRDefault="003D4391" w:rsidP="00C12AE8">
      <w:pPr>
        <w:pStyle w:val="TESISCUERPO"/>
      </w:pPr>
      <w:r>
        <w:t>La inversión por asociación público-privada (APP)</w:t>
      </w:r>
      <w:r w:rsidR="00995AFB">
        <w:t xml:space="preserve"> ha sido</w:t>
      </w:r>
      <w:r>
        <w:t xml:space="preserve"> </w:t>
      </w:r>
      <w:r w:rsidR="00C12AE8">
        <w:t xml:space="preserve">definida por el </w:t>
      </w:r>
      <w:proofErr w:type="spellStart"/>
      <w:r w:rsidR="00C12AE8">
        <w:t>World</w:t>
      </w:r>
      <w:proofErr w:type="spellEnd"/>
      <w:r w:rsidR="00C12AE8">
        <w:t xml:space="preserve"> Bank </w:t>
      </w:r>
      <w:proofErr w:type="spellStart"/>
      <w:r w:rsidR="00C12AE8">
        <w:t>Institute</w:t>
      </w:r>
      <w:proofErr w:type="spellEnd"/>
      <w:r w:rsidR="00C12AE8">
        <w:t xml:space="preserve"> como: “</w:t>
      </w:r>
      <w:r w:rsidR="00C12AE8" w:rsidRPr="00C12AE8">
        <w:t>Un contrato a largo plazo entre una parte privada y una agencia gubernamental, para proporcionar un bien o servicio público, en el cual la parte privada asume un riesgo significativo y responsabilidad de administración</w:t>
      </w:r>
      <w:r w:rsidR="00C12AE8">
        <w:t>”.</w:t>
      </w:r>
      <w:r w:rsidR="00896FAE">
        <w:t xml:space="preserve"> </w:t>
      </w:r>
      <w:sdt>
        <w:sdtPr>
          <w:id w:val="2011869421"/>
          <w:citation/>
        </w:sdtPr>
        <w:sdtContent>
          <w:r w:rsidR="00896FAE">
            <w:fldChar w:fldCharType="begin"/>
          </w:r>
          <w:r w:rsidR="00896FAE">
            <w:instrText xml:space="preserve"> CITATION Wor12 \l 13322 </w:instrText>
          </w:r>
          <w:r w:rsidR="00896FAE">
            <w:fldChar w:fldCharType="separate"/>
          </w:r>
          <w:r w:rsidR="00950079">
            <w:rPr>
              <w:noProof/>
            </w:rPr>
            <w:t>(World Bank Institute, 2012)</w:t>
          </w:r>
          <w:r w:rsidR="00896FAE">
            <w:fldChar w:fldCharType="end"/>
          </w:r>
        </w:sdtContent>
      </w:sdt>
      <w:r w:rsidR="00896FAE">
        <w:t xml:space="preserve"> </w:t>
      </w:r>
    </w:p>
    <w:p w14:paraId="051F25A7" w14:textId="77777777" w:rsidR="004A74F0" w:rsidRDefault="00995AFB" w:rsidP="00C12AE8">
      <w:pPr>
        <w:pStyle w:val="TESISCUERPO"/>
      </w:pPr>
      <w:r>
        <w:t xml:space="preserve">Las APP en proyectos hospitalarios </w:t>
      </w:r>
      <w:r w:rsidR="00A7773C">
        <w:t>se han utilizado en el mundo</w:t>
      </w:r>
      <w:r>
        <w:t xml:space="preserve"> desde la década del </w:t>
      </w:r>
      <w:r w:rsidR="00A7773C">
        <w:t>19</w:t>
      </w:r>
      <w:r>
        <w:t xml:space="preserve">90, especialmente en países como Reino Unido, donde </w:t>
      </w:r>
      <w:r w:rsidR="008B5ECC">
        <w:t>existen 127 contratos de APP en curso al año 2016, siendo el departamento de Estado con más gasto comprometido por este ítem, debiendo pagar 2 billones de libras esterlinas en el período 2016-2017</w:t>
      </w:r>
      <w:r w:rsidR="00A7773C">
        <w:t xml:space="preserve"> por este concepto</w:t>
      </w:r>
      <w:r w:rsidR="008B5ECC">
        <w:t xml:space="preserve">. </w:t>
      </w:r>
      <w:sdt>
        <w:sdtPr>
          <w:id w:val="1235977599"/>
          <w:citation/>
        </w:sdtPr>
        <w:sdtContent>
          <w:r w:rsidR="008B5ECC">
            <w:fldChar w:fldCharType="begin"/>
          </w:r>
          <w:r w:rsidR="008B5ECC">
            <w:instrText xml:space="preserve"> CITATION Nat18 \l 13322 </w:instrText>
          </w:r>
          <w:r w:rsidR="008B5ECC">
            <w:fldChar w:fldCharType="separate"/>
          </w:r>
          <w:r w:rsidR="00950079">
            <w:rPr>
              <w:noProof/>
            </w:rPr>
            <w:t>(National Audit Office, 2018)</w:t>
          </w:r>
          <w:r w:rsidR="008B5ECC">
            <w:fldChar w:fldCharType="end"/>
          </w:r>
        </w:sdtContent>
      </w:sdt>
      <w:r w:rsidR="004A74F0">
        <w:t xml:space="preserve"> </w:t>
      </w:r>
    </w:p>
    <w:p w14:paraId="16F439E8" w14:textId="77777777" w:rsidR="00B24E20" w:rsidRDefault="00B24E20" w:rsidP="00C12AE8">
      <w:pPr>
        <w:pStyle w:val="TESISCUERPO"/>
      </w:pPr>
      <w:r>
        <w:t xml:space="preserve">Las concesiones hospitalarias en el contexto de su régimen </w:t>
      </w:r>
      <w:r w:rsidR="00934EC9">
        <w:t>contractual</w:t>
      </w:r>
      <w:r>
        <w:t xml:space="preserve"> operan como un monopolio bilateral, por lo tanto, la rentabilidad observada</w:t>
      </w:r>
      <w:r w:rsidR="00934EC9">
        <w:t xml:space="preserve">, en parte debe reflejar la calidad del marco regulatorio y el desempeño de los reguladores que la supervisan. </w:t>
      </w:r>
      <w:r w:rsidR="00F17C71">
        <w:t>(Guasch, 2007)</w:t>
      </w:r>
    </w:p>
    <w:p w14:paraId="325E42A3" w14:textId="77777777" w:rsidR="0041698F" w:rsidRDefault="00D74BE6" w:rsidP="001E1547">
      <w:pPr>
        <w:pStyle w:val="TESISCUERPO"/>
      </w:pPr>
      <w:r>
        <w:t xml:space="preserve">Considerando el desfase que existe entre inicio del contrato y pago al contratista, todo el proceso constructivo debe llevarse a cabo mediante emisión de deuda. </w:t>
      </w:r>
      <w:r w:rsidR="001E1547">
        <w:t>Un ambiente propicio para las APP debe inclui</w:t>
      </w:r>
      <w:r w:rsidR="00ED26F6">
        <w:t xml:space="preserve">r un mercado de capitales doméstico, disponibilidad de financiamiento de largo plazo para financiar proyectos en moneda nacional y extranjera. En este sentido Chile cuenta con la UF que está indexada a la inflación, lo que facilita la emisión de deuda a largo plazo en moneda local. </w:t>
      </w:r>
      <w:sdt>
        <w:sdtPr>
          <w:id w:val="-423649103"/>
          <w:citation/>
        </w:sdtPr>
        <w:sdtContent>
          <w:r w:rsidR="00ED26F6">
            <w:fldChar w:fldCharType="begin"/>
          </w:r>
          <w:r w:rsidR="00ED26F6">
            <w:instrText xml:space="preserve"> CITATION Bit10 \l 13322 </w:instrText>
          </w:r>
          <w:r w:rsidR="00ED26F6">
            <w:fldChar w:fldCharType="separate"/>
          </w:r>
          <w:r w:rsidR="00950079">
            <w:rPr>
              <w:noProof/>
            </w:rPr>
            <w:t>(Bitrán &amp; Villenas, 2010)</w:t>
          </w:r>
          <w:r w:rsidR="00ED26F6">
            <w:fldChar w:fldCharType="end"/>
          </w:r>
        </w:sdtContent>
      </w:sdt>
    </w:p>
    <w:p w14:paraId="652F3A62" w14:textId="77777777" w:rsidR="00950079" w:rsidRDefault="00950079" w:rsidP="00950079">
      <w:pPr>
        <w:pStyle w:val="TESIST2"/>
      </w:pPr>
      <w:bookmarkStart w:id="20" w:name="_Toc530691198"/>
      <w:r>
        <w:t>Aspectos Institucionales</w:t>
      </w:r>
      <w:bookmarkEnd w:id="20"/>
    </w:p>
    <w:p w14:paraId="5FDFB344" w14:textId="77777777" w:rsidR="00950079" w:rsidRDefault="00F17C71" w:rsidP="00950079">
      <w:pPr>
        <w:pStyle w:val="TESISCUERPO"/>
      </w:pPr>
      <w:r>
        <w:t>En línea con Ostrom (</w:t>
      </w:r>
      <w:r w:rsidR="0011710D">
        <w:t>2005), el proceso de implementación de los proyectos hospitalarios se enmarca en arenas de acción en la cual existen participantes que pueden ser personas que representan intereses de la organización a la cual pertenecen, así como actores que tienen incentivos o intereses propios. Los incentivos involucrados en estos procesos pueden ser técnicos o políticos, estos últimos muchas veces atentan contra el desarrollo natural de los procesos de implementación.</w:t>
      </w:r>
    </w:p>
    <w:p w14:paraId="23ED2699" w14:textId="77777777" w:rsidR="0011710D" w:rsidRDefault="0011710D" w:rsidP="00950079">
      <w:pPr>
        <w:pStyle w:val="TESISCUERPO"/>
      </w:pPr>
      <w:r>
        <w:t xml:space="preserve">Las situaciones de acción se </w:t>
      </w:r>
      <w:r w:rsidR="00826BAC">
        <w:t>caracterizan</w:t>
      </w:r>
      <w:r>
        <w:t xml:space="preserve"> por siete grupos de variables: 1) participantes, 2) posiciones, 3) resultados potenciales, 4) vínculos entre acción y resultados, 5) control que ejercen los participantes, 6) clases de información generada, </w:t>
      </w:r>
      <w:r w:rsidR="00826BAC">
        <w:t xml:space="preserve">7) costos y beneficios asignados a las acciones. </w:t>
      </w:r>
      <w:sdt>
        <w:sdtPr>
          <w:id w:val="-652375181"/>
          <w:citation/>
        </w:sdtPr>
        <w:sdtContent>
          <w:r w:rsidR="00826BAC">
            <w:fldChar w:fldCharType="begin"/>
          </w:r>
          <w:r w:rsidR="00826BAC">
            <w:instrText xml:space="preserve"> CITATION Ost15 \l 13322 </w:instrText>
          </w:r>
          <w:r w:rsidR="00826BAC">
            <w:fldChar w:fldCharType="separate"/>
          </w:r>
          <w:r w:rsidR="00826BAC">
            <w:rPr>
              <w:noProof/>
            </w:rPr>
            <w:t>(Ostrom, 2005)</w:t>
          </w:r>
          <w:r w:rsidR="00826BAC">
            <w:fldChar w:fldCharType="end"/>
          </w:r>
        </w:sdtContent>
      </w:sdt>
      <w:r w:rsidR="00826BAC">
        <w:t xml:space="preserve"> Considerando las variables descritas, es necesario comprender las fuerzas que ejercen los organismos incluidos en el proceso de implementación de los </w:t>
      </w:r>
      <w:r w:rsidR="00826BAC">
        <w:lastRenderedPageBreak/>
        <w:t>proyectos, y si estos han influido en materias ajenas a la metodología de evaluación técnica de los mismos.</w:t>
      </w:r>
    </w:p>
    <w:p w14:paraId="5BEE8ED3" w14:textId="77777777" w:rsidR="00826BAC" w:rsidRDefault="00826BAC" w:rsidP="00950079">
      <w:pPr>
        <w:pStyle w:val="TESISCUERPO"/>
      </w:pPr>
      <w:r>
        <w:t xml:space="preserve">Por otra parte, la institucionalidad que enmarca la implementación de los proyectos hospitalarios debe incorporar escenarios en los que se efectúe una elevada inversión para supervisar el cumplimiento del ámbito regulatorio de la relación contractual, de lo contrario los resultados pueden ser muy distintos a los esperados, ya que los individuos y las instituciones se comportan de manera distinta dependiendo del ambiente en que se desenvuelven. </w:t>
      </w:r>
      <w:sdt>
        <w:sdtPr>
          <w:id w:val="-1840538186"/>
          <w:citation/>
        </w:sdtPr>
        <w:sdtContent>
          <w:r>
            <w:fldChar w:fldCharType="begin"/>
          </w:r>
          <w:r>
            <w:instrText xml:space="preserve"> CITATION Ost15 \l 13322 </w:instrText>
          </w:r>
          <w:r>
            <w:fldChar w:fldCharType="separate"/>
          </w:r>
          <w:r>
            <w:rPr>
              <w:noProof/>
            </w:rPr>
            <w:t>(Ostrom, 2005)</w:t>
          </w:r>
          <w:r>
            <w:fldChar w:fldCharType="end"/>
          </w:r>
        </w:sdtContent>
      </w:sdt>
    </w:p>
    <w:p w14:paraId="69EA2D49" w14:textId="77777777" w:rsidR="00826BAC" w:rsidRDefault="00826BAC" w:rsidP="00950079">
      <w:pPr>
        <w:pStyle w:val="TESISCUERPO"/>
      </w:pPr>
      <w:r>
        <w:t>Los participantes del proceso son entidades capaces de tomar decisiones, tienen una determinada posición y tienen capacidad</w:t>
      </w:r>
      <w:r w:rsidR="00686DC7">
        <w:t xml:space="preserve"> de elegir acciones de un conjunto de alternativas disponibles en los nodos de un proceso de decisión. </w:t>
      </w:r>
      <w:sdt>
        <w:sdtPr>
          <w:id w:val="-1940358390"/>
          <w:citation/>
        </w:sdtPr>
        <w:sdtContent>
          <w:r w:rsidR="00686DC7">
            <w:fldChar w:fldCharType="begin"/>
          </w:r>
          <w:r w:rsidR="00686DC7">
            <w:instrText xml:space="preserve"> CITATION Ost15 \l 13322 </w:instrText>
          </w:r>
          <w:r w:rsidR="00686DC7">
            <w:fldChar w:fldCharType="separate"/>
          </w:r>
          <w:r w:rsidR="00686DC7">
            <w:rPr>
              <w:noProof/>
            </w:rPr>
            <w:t>(Ostrom, 2005)</w:t>
          </w:r>
          <w:r w:rsidR="00686DC7">
            <w:fldChar w:fldCharType="end"/>
          </w:r>
        </w:sdtContent>
      </w:sdt>
      <w:r w:rsidR="00686DC7">
        <w:t xml:space="preserve"> Para tener resultados satisfactorios, los participantes deben contar con las herramientas adecuadas para que el comportamiento de ambas partes sea predecible y tenga escasas posibilidades de salirse del marco regulatorio. Entre las herramientas de gestión de contrato, se puede destacar: bases de licitación solidad, contrato con riesgos en la parte que puede mitigarlos de mejor manera, sistema de multas y garantías con definiciones claras y comprendidas por ambas partes, marco institucional administrativo expedito y adecuado a las necesidades del contrato.</w:t>
      </w:r>
    </w:p>
    <w:p w14:paraId="57D8344B" w14:textId="77777777" w:rsidR="00686DC7" w:rsidRDefault="00686DC7" w:rsidP="00950079">
      <w:pPr>
        <w:pStyle w:val="TESISCUERPO"/>
      </w:pPr>
      <w:r>
        <w:t>Las variables exógenas que pueden poner en riesgo el éxito del proceso deben ser manejadas por el conjunto de individuos a cargo del contrato. Estas variables pueden ser de carácter político, con presiones generadas desde fuera o desde dentro de la institución a cargo del proceso. En proyectos de gran magnitud, es frecuente la exposición mediática</w:t>
      </w:r>
      <w:r w:rsidR="00455503">
        <w:t>, uso electoral de los proyectos</w:t>
      </w:r>
      <w:r>
        <w:t xml:space="preserve"> y el constante cuestionamiento</w:t>
      </w:r>
      <w:r w:rsidR="00455503">
        <w:t xml:space="preserve"> por parte de personas ajenas al sector que instalan una presión adicional a la gestión del contrato, pudiendo esta ceder a dichas presiones y poner en riesgo la correcta ejecución de las obras.</w:t>
      </w:r>
    </w:p>
    <w:p w14:paraId="1C5AF4DE" w14:textId="77777777" w:rsidR="00455503" w:rsidRDefault="00455503" w:rsidP="00950079">
      <w:pPr>
        <w:pStyle w:val="TESISCUERPO"/>
      </w:pPr>
      <w:r>
        <w:t>La complejidad de los procesos de implementación debe tener un correlato en instituciones robustas y capaces de hacer frente a este desafío, de lo contrario puede llevar a ineficiencias estructurales que formen patrones de comportamiento errático. En palabras de North (1990), “Las Instituciones son las reglas del juego en una sociedad o, más formalmente, los constreñimientos u obligaciones creados por los humanos que le dan forma a la interacción humana. El cambio institucional delinea la forma en la que la sociedad evoluciona en el tiempo y es, a la vez, la clave para entender el cambio histórico”.</w:t>
      </w:r>
    </w:p>
    <w:p w14:paraId="6870B765" w14:textId="77777777" w:rsidR="00D74BE6" w:rsidRDefault="00D74BE6" w:rsidP="00950079">
      <w:pPr>
        <w:pStyle w:val="TESISCUERPO"/>
      </w:pPr>
      <w:r>
        <w:t>Considerando las palabras de North, las reglas del juego deben ir evolucionando a medida que se generan cambios institucionales por maduración de las organizaciones y por los factores condicionantes de la toma de decisiones. Respecto a este punto el estudio a realizar abordará el efecto que tienen las reglas del juego sobre el comportamiento de las partes involucradas y como la regulación ha ido mutando en el tiempo.</w:t>
      </w:r>
    </w:p>
    <w:p w14:paraId="47389A39" w14:textId="77777777" w:rsidR="002E7824" w:rsidRPr="00950079" w:rsidRDefault="002E7824" w:rsidP="00950079">
      <w:pPr>
        <w:pStyle w:val="TESISCUERPO"/>
      </w:pPr>
    </w:p>
    <w:p w14:paraId="61815233" w14:textId="77777777" w:rsidR="00224B3B" w:rsidRDefault="00224B3B" w:rsidP="00224B3B">
      <w:pPr>
        <w:pStyle w:val="TESIST1"/>
      </w:pPr>
      <w:bookmarkStart w:id="21" w:name="_Toc530691199"/>
      <w:r>
        <w:lastRenderedPageBreak/>
        <w:t>Diseño Metodológico Preliminar</w:t>
      </w:r>
      <w:bookmarkEnd w:id="21"/>
    </w:p>
    <w:p w14:paraId="393B5208" w14:textId="77777777" w:rsidR="0041698F" w:rsidRDefault="0041698F" w:rsidP="0041698F">
      <w:pPr>
        <w:pStyle w:val="TESISCUERPO"/>
      </w:pPr>
      <w:r>
        <w:t xml:space="preserve">El estudio estará dividido en dos etapas de análisis. La primera etapa corresponde a un análisis cuantitativo de tipo descriptivo, considerando el universo total de casos de los cuales se logre recopilar información relevante. La unidad de estudio será </w:t>
      </w:r>
      <w:r w:rsidR="00202B24">
        <w:t>por proyecto hospitalario</w:t>
      </w:r>
      <w:r>
        <w:t xml:space="preserve">, considerando agrupaciones por complejidad, modalidad de inversión y </w:t>
      </w:r>
      <w:r w:rsidR="00D70A36">
        <w:t>tipo de licitación.</w:t>
      </w:r>
      <w:r w:rsidR="00202B24">
        <w:t xml:space="preserve"> </w:t>
      </w:r>
    </w:p>
    <w:p w14:paraId="33C6DF23" w14:textId="77777777" w:rsidR="00202B24" w:rsidRDefault="00202B24" w:rsidP="0041698F">
      <w:pPr>
        <w:pStyle w:val="TESISCUERPO"/>
      </w:pPr>
      <w:r>
        <w:t xml:space="preserve">Considerando los patrones que se rescate de la primera etapa de análisis, se efectuará una segunda etapa de análisis cuantitativo de tipo inferencial, </w:t>
      </w:r>
      <w:r w:rsidR="00377A54">
        <w:t>con el fin de establecer posibles</w:t>
      </w:r>
      <w:r>
        <w:t xml:space="preserve"> correlaciones entre las variables relevantes. Para esta segunda etapa será necesario acotar el universo muestral a casos que cuenten con mayor cantidad de información luego de la recopilación de datos a fuentes primarias.</w:t>
      </w:r>
    </w:p>
    <w:p w14:paraId="6F6B2092" w14:textId="77777777" w:rsidR="00D434A9" w:rsidRDefault="006D4CC3" w:rsidP="006D4CC3">
      <w:pPr>
        <w:pStyle w:val="TESIST2"/>
      </w:pPr>
      <w:bookmarkStart w:id="22" w:name="_Toc530691200"/>
      <w:r>
        <w:t>Recopilación de datos</w:t>
      </w:r>
      <w:bookmarkEnd w:id="22"/>
    </w:p>
    <w:p w14:paraId="7BCD7F97" w14:textId="77777777" w:rsidR="0041698F" w:rsidRDefault="00653998" w:rsidP="006D4CC3">
      <w:pPr>
        <w:pStyle w:val="TESISCUERPO"/>
      </w:pPr>
      <w:r>
        <w:t>Dada la inexistencia de una base de datos consolidada, parte importante de la investigación será la recopilación y consolidación de datos extraídos de portales públicos y por solicitud a representantes de Servicios de Salud encargados de los proyectos.</w:t>
      </w:r>
      <w:r w:rsidR="00D968C4">
        <w:t xml:space="preserve"> </w:t>
      </w:r>
      <w:proofErr w:type="gramStart"/>
      <w:r w:rsidR="008829B0">
        <w:t>Las variables a considerar</w:t>
      </w:r>
      <w:proofErr w:type="gramEnd"/>
      <w:r w:rsidR="00D968C4">
        <w:t xml:space="preserve"> serán las que sirvan para dar respuesta a los objetivos de investigación, esto es: variables relativas a la gobernanza de los proyectos, a la caracterización de los proyectos, herramientas de gestión de contrato, actores claves y variables explicativas de nudos críticos en los procesos de implementación. </w:t>
      </w:r>
    </w:p>
    <w:p w14:paraId="15A4BC1E" w14:textId="77777777" w:rsidR="00202B24" w:rsidRDefault="00D968C4" w:rsidP="006D4CC3">
      <w:pPr>
        <w:pStyle w:val="TESISCUERPO"/>
      </w:pPr>
      <w:r>
        <w:t xml:space="preserve">En la </w:t>
      </w:r>
      <w:r w:rsidR="008829B0">
        <w:t>primera</w:t>
      </w:r>
      <w:r>
        <w:t xml:space="preserve"> etap</w:t>
      </w:r>
      <w:r w:rsidR="008829B0">
        <w:t>a, la recopilación de datos será a través de plataformas web con información de los proyectos a estudiar, principalmente: Banco Integrado de Proyectos (BIP) del Ministerio de Desarrollo Social, Mercado Público para ver las licitaciones realizadas en el período, Dirección de Concesiones del MOP para extraer información de los hospitales concesionados, Sistema Integrado para la Gestión Financiera del Estado (SIGFE), para ver los flujos financieros de los proyectos y las paginas web de las municipalidades para extrae información relativa a los permisos de construcción.</w:t>
      </w:r>
    </w:p>
    <w:p w14:paraId="6BD192E7" w14:textId="77777777" w:rsidR="00202B24" w:rsidRDefault="008829B0" w:rsidP="006D4CC3">
      <w:pPr>
        <w:pStyle w:val="TESISCUERPO"/>
      </w:pPr>
      <w:r>
        <w:t>En la segunda etapa de recolección de datos se contactará a personas encargadas de los proyectos en los distintos servicios de salud, para indagar en aspectos más específicos de los procesos de implementación y que no son posibles de encontrar en los portales web. Para ello se diseñará una encuesta estructurada con respuestas abiertas y cerradas, con el fin de poder parametrizar los resultados y realizar un análisis cuantitativo de los casos.</w:t>
      </w:r>
    </w:p>
    <w:p w14:paraId="61FD971C" w14:textId="77777777" w:rsidR="008829B0" w:rsidRDefault="008829B0" w:rsidP="006D4CC3">
      <w:pPr>
        <w:pStyle w:val="TESISCUERPO"/>
      </w:pPr>
      <w:r>
        <w:t>Finalmente, considerando la información recopilada para la base de datos, se realizará entrevistas a personas clave en el proceso de implementación con el fin de extraer información complementaria para el análisis de resultados.</w:t>
      </w:r>
      <w:r w:rsidR="008F1AF1">
        <w:t xml:space="preserve"> </w:t>
      </w:r>
      <w:r>
        <w:t>En la tabla 6 se muestra los antecedentes que se incluirán en la base de datos a confeccionar.</w:t>
      </w:r>
    </w:p>
    <w:p w14:paraId="589AFC4A" w14:textId="77777777" w:rsidR="00202B24" w:rsidRDefault="00202B24" w:rsidP="006D4CC3">
      <w:pPr>
        <w:pStyle w:val="TESISCUERPO"/>
      </w:pPr>
    </w:p>
    <w:p w14:paraId="4CCD8B08" w14:textId="77777777" w:rsidR="00202B24" w:rsidRDefault="00202B24" w:rsidP="006D4CC3">
      <w:pPr>
        <w:pStyle w:val="TESISCUERPO"/>
      </w:pPr>
    </w:p>
    <w:p w14:paraId="045B9E2E" w14:textId="77777777" w:rsidR="00202B24" w:rsidRPr="006D4CC3" w:rsidRDefault="00202B24" w:rsidP="006D4CC3">
      <w:pPr>
        <w:pStyle w:val="TESISCUERPO"/>
      </w:pPr>
    </w:p>
    <w:tbl>
      <w:tblPr>
        <w:tblW w:w="9060" w:type="dxa"/>
        <w:tblCellMar>
          <w:left w:w="70" w:type="dxa"/>
          <w:right w:w="70" w:type="dxa"/>
        </w:tblCellMar>
        <w:tblLook w:val="04A0" w:firstRow="1" w:lastRow="0" w:firstColumn="1" w:lastColumn="0" w:noHBand="0" w:noVBand="1"/>
      </w:tblPr>
      <w:tblGrid>
        <w:gridCol w:w="2552"/>
        <w:gridCol w:w="2268"/>
        <w:gridCol w:w="4240"/>
      </w:tblGrid>
      <w:tr w:rsidR="0041698F" w:rsidRPr="0041698F" w14:paraId="223A3368" w14:textId="77777777" w:rsidTr="0041698F">
        <w:trPr>
          <w:trHeight w:val="528"/>
        </w:trPr>
        <w:tc>
          <w:tcPr>
            <w:tcW w:w="2552" w:type="dxa"/>
            <w:tcBorders>
              <w:top w:val="single" w:sz="4" w:space="0" w:color="auto"/>
              <w:left w:val="nil"/>
              <w:bottom w:val="single" w:sz="4" w:space="0" w:color="auto"/>
              <w:right w:val="nil"/>
            </w:tcBorders>
            <w:shd w:val="clear" w:color="000000" w:fill="FFF2CC"/>
            <w:vAlign w:val="center"/>
            <w:hideMark/>
          </w:tcPr>
          <w:p w14:paraId="49D0103E" w14:textId="77777777" w:rsidR="0041698F" w:rsidRPr="0041698F" w:rsidRDefault="0041698F" w:rsidP="00202B24">
            <w:pPr>
              <w:spacing w:after="0" w:line="240" w:lineRule="atLeast"/>
              <w:contextualSpacing/>
              <w:jc w:val="center"/>
              <w:rPr>
                <w:rFonts w:ascii="Times New Roman" w:eastAsia="Times New Roman" w:hAnsi="Times New Roman" w:cs="Times New Roman"/>
                <w:b/>
                <w:bCs/>
                <w:color w:val="000000"/>
                <w:sz w:val="20"/>
                <w:szCs w:val="20"/>
                <w:lang w:eastAsia="es-CL"/>
              </w:rPr>
            </w:pPr>
            <w:r w:rsidRPr="0041698F">
              <w:rPr>
                <w:rFonts w:ascii="Times New Roman" w:eastAsia="Times New Roman" w:hAnsi="Times New Roman" w:cs="Times New Roman"/>
                <w:b/>
                <w:bCs/>
                <w:color w:val="000000"/>
                <w:sz w:val="20"/>
                <w:szCs w:val="20"/>
                <w:lang w:eastAsia="es-CL"/>
              </w:rPr>
              <w:lastRenderedPageBreak/>
              <w:t>Ubicación de la fuente de Información</w:t>
            </w:r>
          </w:p>
        </w:tc>
        <w:tc>
          <w:tcPr>
            <w:tcW w:w="2268" w:type="dxa"/>
            <w:tcBorders>
              <w:top w:val="single" w:sz="4" w:space="0" w:color="auto"/>
              <w:left w:val="nil"/>
              <w:bottom w:val="single" w:sz="4" w:space="0" w:color="auto"/>
              <w:right w:val="nil"/>
            </w:tcBorders>
            <w:shd w:val="clear" w:color="000000" w:fill="FFF2CC"/>
            <w:vAlign w:val="center"/>
            <w:hideMark/>
          </w:tcPr>
          <w:p w14:paraId="4E0C09F1" w14:textId="77777777" w:rsidR="0041698F" w:rsidRPr="0041698F" w:rsidRDefault="0041698F" w:rsidP="00202B24">
            <w:pPr>
              <w:spacing w:after="0" w:line="240" w:lineRule="atLeast"/>
              <w:contextualSpacing/>
              <w:jc w:val="center"/>
              <w:rPr>
                <w:rFonts w:ascii="Times New Roman" w:eastAsia="Times New Roman" w:hAnsi="Times New Roman" w:cs="Times New Roman"/>
                <w:b/>
                <w:bCs/>
                <w:color w:val="000000"/>
                <w:sz w:val="20"/>
                <w:szCs w:val="20"/>
                <w:lang w:eastAsia="es-CL"/>
              </w:rPr>
            </w:pPr>
            <w:r w:rsidRPr="0041698F">
              <w:rPr>
                <w:rFonts w:ascii="Times New Roman" w:eastAsia="Times New Roman" w:hAnsi="Times New Roman" w:cs="Times New Roman"/>
                <w:b/>
                <w:bCs/>
                <w:color w:val="000000"/>
                <w:sz w:val="20"/>
                <w:szCs w:val="20"/>
                <w:lang w:eastAsia="es-CL"/>
              </w:rPr>
              <w:t>Fuente de Información</w:t>
            </w:r>
          </w:p>
        </w:tc>
        <w:tc>
          <w:tcPr>
            <w:tcW w:w="4240" w:type="dxa"/>
            <w:tcBorders>
              <w:top w:val="single" w:sz="4" w:space="0" w:color="auto"/>
              <w:left w:val="nil"/>
              <w:bottom w:val="single" w:sz="4" w:space="0" w:color="auto"/>
              <w:right w:val="nil"/>
            </w:tcBorders>
            <w:shd w:val="clear" w:color="000000" w:fill="FFF2CC"/>
            <w:vAlign w:val="center"/>
            <w:hideMark/>
          </w:tcPr>
          <w:p w14:paraId="3EE64036" w14:textId="77777777" w:rsidR="0041698F" w:rsidRPr="0041698F" w:rsidRDefault="0041698F" w:rsidP="00202B24">
            <w:pPr>
              <w:spacing w:after="0" w:line="240" w:lineRule="atLeast"/>
              <w:contextualSpacing/>
              <w:jc w:val="center"/>
              <w:rPr>
                <w:rFonts w:ascii="Times New Roman" w:eastAsia="Times New Roman" w:hAnsi="Times New Roman" w:cs="Times New Roman"/>
                <w:b/>
                <w:bCs/>
                <w:color w:val="000000"/>
                <w:sz w:val="20"/>
                <w:szCs w:val="20"/>
                <w:lang w:eastAsia="es-CL"/>
              </w:rPr>
            </w:pPr>
            <w:r w:rsidRPr="0041698F">
              <w:rPr>
                <w:rFonts w:ascii="Times New Roman" w:eastAsia="Times New Roman" w:hAnsi="Times New Roman" w:cs="Times New Roman"/>
                <w:b/>
                <w:bCs/>
                <w:color w:val="000000"/>
                <w:sz w:val="20"/>
                <w:szCs w:val="20"/>
                <w:lang w:eastAsia="es-CL"/>
              </w:rPr>
              <w:t>Principales datos para extraer</w:t>
            </w:r>
          </w:p>
        </w:tc>
      </w:tr>
      <w:tr w:rsidR="0041698F" w:rsidRPr="0041698F" w14:paraId="0932A1D1" w14:textId="77777777" w:rsidTr="0041698F">
        <w:trPr>
          <w:trHeight w:val="312"/>
        </w:trPr>
        <w:tc>
          <w:tcPr>
            <w:tcW w:w="2552" w:type="dxa"/>
            <w:vMerge w:val="restart"/>
            <w:tcBorders>
              <w:top w:val="nil"/>
              <w:left w:val="nil"/>
              <w:bottom w:val="single" w:sz="4" w:space="0" w:color="auto"/>
              <w:right w:val="nil"/>
            </w:tcBorders>
            <w:shd w:val="clear" w:color="auto" w:fill="auto"/>
            <w:vAlign w:val="center"/>
            <w:hideMark/>
          </w:tcPr>
          <w:p w14:paraId="2DD2E3D1" w14:textId="77777777" w:rsidR="0041698F" w:rsidRPr="0041698F" w:rsidRDefault="0041698F" w:rsidP="00202B24">
            <w:pPr>
              <w:spacing w:after="0" w:line="240" w:lineRule="atLeast"/>
              <w:contextualSpacing/>
              <w:rPr>
                <w:rFonts w:ascii="Times New Roman" w:eastAsia="Times New Roman" w:hAnsi="Times New Roman" w:cs="Times New Roman"/>
                <w:color w:val="000000"/>
                <w:sz w:val="20"/>
                <w:szCs w:val="20"/>
                <w:lang w:eastAsia="es-CL"/>
              </w:rPr>
            </w:pPr>
            <w:r w:rsidRPr="0041698F">
              <w:rPr>
                <w:rFonts w:ascii="Times New Roman" w:eastAsia="Times New Roman" w:hAnsi="Times New Roman" w:cs="Times New Roman"/>
                <w:color w:val="000000"/>
                <w:sz w:val="20"/>
                <w:szCs w:val="20"/>
                <w:lang w:eastAsia="es-CL"/>
              </w:rPr>
              <w:t>Banco Integrado de Proyectos (BIP) del Ministerio de Desarrollo Social</w:t>
            </w:r>
          </w:p>
        </w:tc>
        <w:tc>
          <w:tcPr>
            <w:tcW w:w="2268" w:type="dxa"/>
            <w:vMerge w:val="restart"/>
            <w:tcBorders>
              <w:top w:val="nil"/>
              <w:left w:val="nil"/>
              <w:bottom w:val="single" w:sz="4" w:space="0" w:color="auto"/>
              <w:right w:val="nil"/>
            </w:tcBorders>
            <w:shd w:val="clear" w:color="auto" w:fill="auto"/>
            <w:vAlign w:val="center"/>
            <w:hideMark/>
          </w:tcPr>
          <w:p w14:paraId="0E7A83E6" w14:textId="77777777" w:rsidR="0041698F" w:rsidRPr="0041698F" w:rsidRDefault="0041698F" w:rsidP="00202B24">
            <w:pPr>
              <w:spacing w:after="0" w:line="240" w:lineRule="atLeast"/>
              <w:contextualSpacing/>
              <w:rPr>
                <w:rFonts w:ascii="Times New Roman" w:eastAsia="Times New Roman" w:hAnsi="Times New Roman" w:cs="Times New Roman"/>
                <w:color w:val="000000"/>
                <w:sz w:val="20"/>
                <w:szCs w:val="20"/>
                <w:lang w:eastAsia="es-CL"/>
              </w:rPr>
            </w:pPr>
            <w:r w:rsidRPr="0041698F">
              <w:rPr>
                <w:rFonts w:ascii="Times New Roman" w:eastAsia="Times New Roman" w:hAnsi="Times New Roman" w:cs="Times New Roman"/>
                <w:color w:val="000000"/>
                <w:sz w:val="20"/>
                <w:szCs w:val="20"/>
                <w:lang w:eastAsia="es-CL"/>
              </w:rPr>
              <w:t>Ficha IDI</w:t>
            </w:r>
          </w:p>
        </w:tc>
        <w:tc>
          <w:tcPr>
            <w:tcW w:w="4240" w:type="dxa"/>
            <w:tcBorders>
              <w:top w:val="nil"/>
              <w:left w:val="nil"/>
              <w:bottom w:val="single" w:sz="4" w:space="0" w:color="auto"/>
              <w:right w:val="nil"/>
            </w:tcBorders>
            <w:shd w:val="clear" w:color="auto" w:fill="auto"/>
            <w:vAlign w:val="center"/>
            <w:hideMark/>
          </w:tcPr>
          <w:p w14:paraId="0D22C029" w14:textId="77777777" w:rsidR="0041698F" w:rsidRPr="0041698F" w:rsidRDefault="0041698F" w:rsidP="00202B24">
            <w:pPr>
              <w:spacing w:after="0" w:line="240" w:lineRule="atLeast"/>
              <w:contextualSpacing/>
              <w:rPr>
                <w:rFonts w:ascii="Times New Roman" w:eastAsia="Times New Roman" w:hAnsi="Times New Roman" w:cs="Times New Roman"/>
                <w:color w:val="000000"/>
                <w:sz w:val="20"/>
                <w:szCs w:val="20"/>
                <w:lang w:eastAsia="es-CL"/>
              </w:rPr>
            </w:pPr>
            <w:r w:rsidRPr="0041698F">
              <w:rPr>
                <w:rFonts w:ascii="Times New Roman" w:eastAsia="Times New Roman" w:hAnsi="Times New Roman" w:cs="Times New Roman"/>
                <w:color w:val="000000"/>
                <w:sz w:val="20"/>
                <w:szCs w:val="20"/>
                <w:lang w:eastAsia="es-CL"/>
              </w:rPr>
              <w:t>Monto asignado por ítem de proyecto</w:t>
            </w:r>
          </w:p>
        </w:tc>
      </w:tr>
      <w:tr w:rsidR="0041698F" w:rsidRPr="0041698F" w14:paraId="647DCD9E" w14:textId="77777777" w:rsidTr="0041698F">
        <w:trPr>
          <w:trHeight w:val="288"/>
        </w:trPr>
        <w:tc>
          <w:tcPr>
            <w:tcW w:w="2552" w:type="dxa"/>
            <w:vMerge/>
            <w:tcBorders>
              <w:top w:val="nil"/>
              <w:left w:val="nil"/>
              <w:bottom w:val="single" w:sz="4" w:space="0" w:color="auto"/>
              <w:right w:val="nil"/>
            </w:tcBorders>
            <w:vAlign w:val="center"/>
            <w:hideMark/>
          </w:tcPr>
          <w:p w14:paraId="767675E3" w14:textId="77777777" w:rsidR="0041698F" w:rsidRPr="0041698F" w:rsidRDefault="0041698F" w:rsidP="00202B24">
            <w:pPr>
              <w:spacing w:after="0" w:line="240" w:lineRule="atLeast"/>
              <w:contextualSpacing/>
              <w:rPr>
                <w:rFonts w:ascii="Times New Roman" w:eastAsia="Times New Roman" w:hAnsi="Times New Roman" w:cs="Times New Roman"/>
                <w:color w:val="000000"/>
                <w:sz w:val="20"/>
                <w:szCs w:val="20"/>
                <w:lang w:eastAsia="es-CL"/>
              </w:rPr>
            </w:pPr>
          </w:p>
        </w:tc>
        <w:tc>
          <w:tcPr>
            <w:tcW w:w="2268" w:type="dxa"/>
            <w:vMerge/>
            <w:tcBorders>
              <w:top w:val="nil"/>
              <w:left w:val="nil"/>
              <w:bottom w:val="single" w:sz="4" w:space="0" w:color="auto"/>
              <w:right w:val="nil"/>
            </w:tcBorders>
            <w:vAlign w:val="center"/>
            <w:hideMark/>
          </w:tcPr>
          <w:p w14:paraId="399570B0" w14:textId="77777777" w:rsidR="0041698F" w:rsidRPr="0041698F" w:rsidRDefault="0041698F" w:rsidP="00202B24">
            <w:pPr>
              <w:spacing w:after="0" w:line="240" w:lineRule="atLeast"/>
              <w:contextualSpacing/>
              <w:rPr>
                <w:rFonts w:ascii="Times New Roman" w:eastAsia="Times New Roman" w:hAnsi="Times New Roman" w:cs="Times New Roman"/>
                <w:color w:val="000000"/>
                <w:sz w:val="20"/>
                <w:szCs w:val="20"/>
                <w:lang w:eastAsia="es-CL"/>
              </w:rPr>
            </w:pPr>
          </w:p>
        </w:tc>
        <w:tc>
          <w:tcPr>
            <w:tcW w:w="4240" w:type="dxa"/>
            <w:tcBorders>
              <w:top w:val="nil"/>
              <w:left w:val="nil"/>
              <w:bottom w:val="single" w:sz="4" w:space="0" w:color="auto"/>
              <w:right w:val="nil"/>
            </w:tcBorders>
            <w:shd w:val="clear" w:color="auto" w:fill="auto"/>
            <w:vAlign w:val="center"/>
            <w:hideMark/>
          </w:tcPr>
          <w:p w14:paraId="3510E715" w14:textId="77777777" w:rsidR="0041698F" w:rsidRPr="0041698F" w:rsidRDefault="0041698F" w:rsidP="00202B24">
            <w:pPr>
              <w:spacing w:after="0" w:line="240" w:lineRule="atLeast"/>
              <w:contextualSpacing/>
              <w:rPr>
                <w:rFonts w:ascii="Times New Roman" w:eastAsia="Times New Roman" w:hAnsi="Times New Roman" w:cs="Times New Roman"/>
                <w:color w:val="000000"/>
                <w:sz w:val="20"/>
                <w:szCs w:val="20"/>
                <w:lang w:eastAsia="es-CL"/>
              </w:rPr>
            </w:pPr>
            <w:r w:rsidRPr="0041698F">
              <w:rPr>
                <w:rFonts w:ascii="Times New Roman" w:eastAsia="Times New Roman" w:hAnsi="Times New Roman" w:cs="Times New Roman"/>
                <w:color w:val="000000"/>
                <w:sz w:val="20"/>
                <w:szCs w:val="20"/>
                <w:lang w:eastAsia="es-CL"/>
              </w:rPr>
              <w:t>Monto ejecutado por ítem de proyecto</w:t>
            </w:r>
          </w:p>
        </w:tc>
      </w:tr>
      <w:tr w:rsidR="0041698F" w:rsidRPr="0041698F" w14:paraId="27931D9B" w14:textId="77777777" w:rsidTr="0041698F">
        <w:trPr>
          <w:trHeight w:val="288"/>
        </w:trPr>
        <w:tc>
          <w:tcPr>
            <w:tcW w:w="2552" w:type="dxa"/>
            <w:vMerge/>
            <w:tcBorders>
              <w:top w:val="nil"/>
              <w:left w:val="nil"/>
              <w:bottom w:val="single" w:sz="4" w:space="0" w:color="auto"/>
              <w:right w:val="nil"/>
            </w:tcBorders>
            <w:vAlign w:val="center"/>
            <w:hideMark/>
          </w:tcPr>
          <w:p w14:paraId="4946210E" w14:textId="77777777" w:rsidR="0041698F" w:rsidRPr="0041698F" w:rsidRDefault="0041698F" w:rsidP="00202B24">
            <w:pPr>
              <w:spacing w:after="0" w:line="240" w:lineRule="atLeast"/>
              <w:contextualSpacing/>
              <w:rPr>
                <w:rFonts w:ascii="Times New Roman" w:eastAsia="Times New Roman" w:hAnsi="Times New Roman" w:cs="Times New Roman"/>
                <w:color w:val="000000"/>
                <w:sz w:val="20"/>
                <w:szCs w:val="20"/>
                <w:lang w:eastAsia="es-CL"/>
              </w:rPr>
            </w:pPr>
          </w:p>
        </w:tc>
        <w:tc>
          <w:tcPr>
            <w:tcW w:w="2268" w:type="dxa"/>
            <w:vMerge/>
            <w:tcBorders>
              <w:top w:val="nil"/>
              <w:left w:val="nil"/>
              <w:bottom w:val="single" w:sz="4" w:space="0" w:color="auto"/>
              <w:right w:val="nil"/>
            </w:tcBorders>
            <w:vAlign w:val="center"/>
            <w:hideMark/>
          </w:tcPr>
          <w:p w14:paraId="226EFD30" w14:textId="77777777" w:rsidR="0041698F" w:rsidRPr="0041698F" w:rsidRDefault="0041698F" w:rsidP="00202B24">
            <w:pPr>
              <w:spacing w:after="0" w:line="240" w:lineRule="atLeast"/>
              <w:contextualSpacing/>
              <w:rPr>
                <w:rFonts w:ascii="Times New Roman" w:eastAsia="Times New Roman" w:hAnsi="Times New Roman" w:cs="Times New Roman"/>
                <w:color w:val="000000"/>
                <w:sz w:val="20"/>
                <w:szCs w:val="20"/>
                <w:lang w:eastAsia="es-CL"/>
              </w:rPr>
            </w:pPr>
          </w:p>
        </w:tc>
        <w:tc>
          <w:tcPr>
            <w:tcW w:w="4240" w:type="dxa"/>
            <w:tcBorders>
              <w:top w:val="nil"/>
              <w:left w:val="nil"/>
              <w:bottom w:val="single" w:sz="4" w:space="0" w:color="auto"/>
              <w:right w:val="nil"/>
            </w:tcBorders>
            <w:shd w:val="clear" w:color="auto" w:fill="auto"/>
            <w:vAlign w:val="center"/>
            <w:hideMark/>
          </w:tcPr>
          <w:p w14:paraId="16F3F1E2" w14:textId="77777777" w:rsidR="0041698F" w:rsidRPr="0041698F" w:rsidRDefault="0041698F" w:rsidP="00202B24">
            <w:pPr>
              <w:spacing w:after="0" w:line="240" w:lineRule="atLeast"/>
              <w:contextualSpacing/>
              <w:rPr>
                <w:rFonts w:ascii="Times New Roman" w:eastAsia="Times New Roman" w:hAnsi="Times New Roman" w:cs="Times New Roman"/>
                <w:color w:val="000000"/>
                <w:sz w:val="20"/>
                <w:szCs w:val="20"/>
                <w:lang w:eastAsia="es-CL"/>
              </w:rPr>
            </w:pPr>
            <w:r w:rsidRPr="0041698F">
              <w:rPr>
                <w:rFonts w:ascii="Times New Roman" w:eastAsia="Times New Roman" w:hAnsi="Times New Roman" w:cs="Times New Roman"/>
                <w:color w:val="000000"/>
                <w:sz w:val="20"/>
                <w:szCs w:val="20"/>
                <w:lang w:eastAsia="es-CL"/>
              </w:rPr>
              <w:t>Año de ingreso al Sistema Nacional de Inversiones</w:t>
            </w:r>
          </w:p>
        </w:tc>
      </w:tr>
      <w:tr w:rsidR="0041698F" w:rsidRPr="0041698F" w14:paraId="4712E1BB" w14:textId="77777777" w:rsidTr="0041698F">
        <w:trPr>
          <w:trHeight w:val="288"/>
        </w:trPr>
        <w:tc>
          <w:tcPr>
            <w:tcW w:w="2552" w:type="dxa"/>
            <w:vMerge/>
            <w:tcBorders>
              <w:top w:val="nil"/>
              <w:left w:val="nil"/>
              <w:bottom w:val="single" w:sz="4" w:space="0" w:color="auto"/>
              <w:right w:val="nil"/>
            </w:tcBorders>
            <w:vAlign w:val="center"/>
            <w:hideMark/>
          </w:tcPr>
          <w:p w14:paraId="51E3871E" w14:textId="77777777" w:rsidR="0041698F" w:rsidRPr="0041698F" w:rsidRDefault="0041698F" w:rsidP="00202B24">
            <w:pPr>
              <w:spacing w:after="0" w:line="240" w:lineRule="atLeast"/>
              <w:contextualSpacing/>
              <w:rPr>
                <w:rFonts w:ascii="Times New Roman" w:eastAsia="Times New Roman" w:hAnsi="Times New Roman" w:cs="Times New Roman"/>
                <w:color w:val="000000"/>
                <w:sz w:val="20"/>
                <w:szCs w:val="20"/>
                <w:lang w:eastAsia="es-CL"/>
              </w:rPr>
            </w:pPr>
          </w:p>
        </w:tc>
        <w:tc>
          <w:tcPr>
            <w:tcW w:w="2268" w:type="dxa"/>
            <w:vMerge/>
            <w:tcBorders>
              <w:top w:val="nil"/>
              <w:left w:val="nil"/>
              <w:bottom w:val="single" w:sz="4" w:space="0" w:color="auto"/>
              <w:right w:val="nil"/>
            </w:tcBorders>
            <w:vAlign w:val="center"/>
            <w:hideMark/>
          </w:tcPr>
          <w:p w14:paraId="20C37280" w14:textId="77777777" w:rsidR="0041698F" w:rsidRPr="0041698F" w:rsidRDefault="0041698F" w:rsidP="00202B24">
            <w:pPr>
              <w:spacing w:after="0" w:line="240" w:lineRule="atLeast"/>
              <w:contextualSpacing/>
              <w:rPr>
                <w:rFonts w:ascii="Times New Roman" w:eastAsia="Times New Roman" w:hAnsi="Times New Roman" w:cs="Times New Roman"/>
                <w:color w:val="000000"/>
                <w:sz w:val="20"/>
                <w:szCs w:val="20"/>
                <w:lang w:eastAsia="es-CL"/>
              </w:rPr>
            </w:pPr>
          </w:p>
        </w:tc>
        <w:tc>
          <w:tcPr>
            <w:tcW w:w="4240" w:type="dxa"/>
            <w:tcBorders>
              <w:top w:val="nil"/>
              <w:left w:val="nil"/>
              <w:bottom w:val="single" w:sz="4" w:space="0" w:color="auto"/>
              <w:right w:val="nil"/>
            </w:tcBorders>
            <w:shd w:val="clear" w:color="auto" w:fill="auto"/>
            <w:vAlign w:val="center"/>
            <w:hideMark/>
          </w:tcPr>
          <w:p w14:paraId="050C61DC" w14:textId="77777777" w:rsidR="0041698F" w:rsidRPr="0041698F" w:rsidRDefault="0041698F" w:rsidP="00202B24">
            <w:pPr>
              <w:spacing w:after="0" w:line="240" w:lineRule="atLeast"/>
              <w:contextualSpacing/>
              <w:rPr>
                <w:rFonts w:ascii="Times New Roman" w:eastAsia="Times New Roman" w:hAnsi="Times New Roman" w:cs="Times New Roman"/>
                <w:color w:val="000000"/>
                <w:sz w:val="20"/>
                <w:szCs w:val="20"/>
                <w:lang w:eastAsia="es-CL"/>
              </w:rPr>
            </w:pPr>
            <w:r w:rsidRPr="0041698F">
              <w:rPr>
                <w:rFonts w:ascii="Times New Roman" w:eastAsia="Times New Roman" w:hAnsi="Times New Roman" w:cs="Times New Roman"/>
                <w:color w:val="000000"/>
                <w:sz w:val="20"/>
                <w:szCs w:val="20"/>
                <w:lang w:eastAsia="es-CL"/>
              </w:rPr>
              <w:t>Fecha de aprobación de cada etapa (RS)</w:t>
            </w:r>
          </w:p>
        </w:tc>
      </w:tr>
      <w:tr w:rsidR="0041698F" w:rsidRPr="0041698F" w14:paraId="441A3421" w14:textId="77777777" w:rsidTr="0041698F">
        <w:trPr>
          <w:trHeight w:val="288"/>
        </w:trPr>
        <w:tc>
          <w:tcPr>
            <w:tcW w:w="2552" w:type="dxa"/>
            <w:vMerge/>
            <w:tcBorders>
              <w:top w:val="nil"/>
              <w:left w:val="nil"/>
              <w:bottom w:val="single" w:sz="4" w:space="0" w:color="auto"/>
              <w:right w:val="nil"/>
            </w:tcBorders>
            <w:vAlign w:val="center"/>
            <w:hideMark/>
          </w:tcPr>
          <w:p w14:paraId="3A6A8E3D" w14:textId="77777777" w:rsidR="0041698F" w:rsidRPr="0041698F" w:rsidRDefault="0041698F" w:rsidP="00202B24">
            <w:pPr>
              <w:spacing w:after="0" w:line="240" w:lineRule="atLeast"/>
              <w:contextualSpacing/>
              <w:rPr>
                <w:rFonts w:ascii="Times New Roman" w:eastAsia="Times New Roman" w:hAnsi="Times New Roman" w:cs="Times New Roman"/>
                <w:color w:val="000000"/>
                <w:sz w:val="20"/>
                <w:szCs w:val="20"/>
                <w:lang w:eastAsia="es-CL"/>
              </w:rPr>
            </w:pPr>
          </w:p>
        </w:tc>
        <w:tc>
          <w:tcPr>
            <w:tcW w:w="2268" w:type="dxa"/>
            <w:vMerge/>
            <w:tcBorders>
              <w:top w:val="nil"/>
              <w:left w:val="nil"/>
              <w:bottom w:val="single" w:sz="4" w:space="0" w:color="auto"/>
              <w:right w:val="nil"/>
            </w:tcBorders>
            <w:vAlign w:val="center"/>
            <w:hideMark/>
          </w:tcPr>
          <w:p w14:paraId="24DF82B1" w14:textId="77777777" w:rsidR="0041698F" w:rsidRPr="0041698F" w:rsidRDefault="0041698F" w:rsidP="00202B24">
            <w:pPr>
              <w:spacing w:after="0" w:line="240" w:lineRule="atLeast"/>
              <w:contextualSpacing/>
              <w:rPr>
                <w:rFonts w:ascii="Times New Roman" w:eastAsia="Times New Roman" w:hAnsi="Times New Roman" w:cs="Times New Roman"/>
                <w:color w:val="000000"/>
                <w:sz w:val="20"/>
                <w:szCs w:val="20"/>
                <w:lang w:eastAsia="es-CL"/>
              </w:rPr>
            </w:pPr>
          </w:p>
        </w:tc>
        <w:tc>
          <w:tcPr>
            <w:tcW w:w="4240" w:type="dxa"/>
            <w:tcBorders>
              <w:top w:val="nil"/>
              <w:left w:val="nil"/>
              <w:bottom w:val="single" w:sz="4" w:space="0" w:color="auto"/>
              <w:right w:val="nil"/>
            </w:tcBorders>
            <w:shd w:val="clear" w:color="auto" w:fill="auto"/>
            <w:vAlign w:val="center"/>
            <w:hideMark/>
          </w:tcPr>
          <w:p w14:paraId="2DA5938C" w14:textId="77777777" w:rsidR="0041698F" w:rsidRPr="0041698F" w:rsidRDefault="0041698F" w:rsidP="00202B24">
            <w:pPr>
              <w:spacing w:after="0" w:line="240" w:lineRule="atLeast"/>
              <w:contextualSpacing/>
              <w:rPr>
                <w:rFonts w:ascii="Times New Roman" w:eastAsia="Times New Roman" w:hAnsi="Times New Roman" w:cs="Times New Roman"/>
                <w:color w:val="000000"/>
                <w:sz w:val="20"/>
                <w:szCs w:val="20"/>
                <w:lang w:eastAsia="es-CL"/>
              </w:rPr>
            </w:pPr>
            <w:r w:rsidRPr="0041698F">
              <w:rPr>
                <w:rFonts w:ascii="Times New Roman" w:eastAsia="Times New Roman" w:hAnsi="Times New Roman" w:cs="Times New Roman"/>
                <w:color w:val="000000"/>
                <w:sz w:val="20"/>
                <w:szCs w:val="20"/>
                <w:lang w:eastAsia="es-CL"/>
              </w:rPr>
              <w:t>Complejidad del establecimiento</w:t>
            </w:r>
          </w:p>
        </w:tc>
      </w:tr>
      <w:tr w:rsidR="0041698F" w:rsidRPr="0041698F" w14:paraId="422F1891" w14:textId="77777777" w:rsidTr="0041698F">
        <w:trPr>
          <w:trHeight w:val="312"/>
        </w:trPr>
        <w:tc>
          <w:tcPr>
            <w:tcW w:w="2552" w:type="dxa"/>
            <w:vMerge/>
            <w:tcBorders>
              <w:top w:val="nil"/>
              <w:left w:val="nil"/>
              <w:bottom w:val="single" w:sz="4" w:space="0" w:color="auto"/>
              <w:right w:val="nil"/>
            </w:tcBorders>
            <w:vAlign w:val="center"/>
            <w:hideMark/>
          </w:tcPr>
          <w:p w14:paraId="3C4EC0C3" w14:textId="77777777" w:rsidR="0041698F" w:rsidRPr="0041698F" w:rsidRDefault="0041698F" w:rsidP="00202B24">
            <w:pPr>
              <w:spacing w:after="0" w:line="240" w:lineRule="atLeast"/>
              <w:contextualSpacing/>
              <w:rPr>
                <w:rFonts w:ascii="Times New Roman" w:eastAsia="Times New Roman" w:hAnsi="Times New Roman" w:cs="Times New Roman"/>
                <w:color w:val="000000"/>
                <w:sz w:val="20"/>
                <w:szCs w:val="20"/>
                <w:lang w:eastAsia="es-CL"/>
              </w:rPr>
            </w:pPr>
          </w:p>
        </w:tc>
        <w:tc>
          <w:tcPr>
            <w:tcW w:w="2268" w:type="dxa"/>
            <w:vMerge w:val="restart"/>
            <w:tcBorders>
              <w:top w:val="nil"/>
              <w:left w:val="nil"/>
              <w:bottom w:val="single" w:sz="4" w:space="0" w:color="auto"/>
              <w:right w:val="nil"/>
            </w:tcBorders>
            <w:shd w:val="clear" w:color="auto" w:fill="auto"/>
            <w:vAlign w:val="center"/>
            <w:hideMark/>
          </w:tcPr>
          <w:p w14:paraId="3445CC76" w14:textId="77777777" w:rsidR="0041698F" w:rsidRPr="0041698F" w:rsidRDefault="0041698F" w:rsidP="00202B24">
            <w:pPr>
              <w:spacing w:after="0" w:line="240" w:lineRule="atLeast"/>
              <w:contextualSpacing/>
              <w:rPr>
                <w:rFonts w:ascii="Times New Roman" w:eastAsia="Times New Roman" w:hAnsi="Times New Roman" w:cs="Times New Roman"/>
                <w:color w:val="000000"/>
                <w:sz w:val="20"/>
                <w:szCs w:val="20"/>
                <w:lang w:eastAsia="es-CL"/>
              </w:rPr>
            </w:pPr>
            <w:r w:rsidRPr="0041698F">
              <w:rPr>
                <w:rFonts w:ascii="Times New Roman" w:eastAsia="Times New Roman" w:hAnsi="Times New Roman" w:cs="Times New Roman"/>
                <w:color w:val="000000"/>
                <w:sz w:val="20"/>
                <w:szCs w:val="20"/>
                <w:lang w:eastAsia="es-CL"/>
              </w:rPr>
              <w:t>Documentos adjuntos que justifican el proyecto</w:t>
            </w:r>
          </w:p>
        </w:tc>
        <w:tc>
          <w:tcPr>
            <w:tcW w:w="4240" w:type="dxa"/>
            <w:tcBorders>
              <w:top w:val="nil"/>
              <w:left w:val="nil"/>
              <w:bottom w:val="single" w:sz="4" w:space="0" w:color="auto"/>
              <w:right w:val="nil"/>
            </w:tcBorders>
            <w:shd w:val="clear" w:color="auto" w:fill="auto"/>
            <w:vAlign w:val="center"/>
            <w:hideMark/>
          </w:tcPr>
          <w:p w14:paraId="74C1999D" w14:textId="77777777" w:rsidR="0041698F" w:rsidRPr="0041698F" w:rsidRDefault="0041698F" w:rsidP="00202B24">
            <w:pPr>
              <w:spacing w:after="0" w:line="240" w:lineRule="atLeast"/>
              <w:contextualSpacing/>
              <w:rPr>
                <w:rFonts w:ascii="Times New Roman" w:eastAsia="Times New Roman" w:hAnsi="Times New Roman" w:cs="Times New Roman"/>
                <w:color w:val="000000"/>
                <w:sz w:val="20"/>
                <w:szCs w:val="20"/>
                <w:lang w:eastAsia="es-CL"/>
              </w:rPr>
            </w:pPr>
            <w:r w:rsidRPr="0041698F">
              <w:rPr>
                <w:rFonts w:ascii="Times New Roman" w:eastAsia="Times New Roman" w:hAnsi="Times New Roman" w:cs="Times New Roman"/>
                <w:color w:val="000000"/>
                <w:sz w:val="20"/>
                <w:szCs w:val="20"/>
                <w:lang w:eastAsia="es-CL"/>
              </w:rPr>
              <w:t>Reevaluaciones</w:t>
            </w:r>
          </w:p>
        </w:tc>
      </w:tr>
      <w:tr w:rsidR="0041698F" w:rsidRPr="0041698F" w14:paraId="3D164ED3" w14:textId="77777777" w:rsidTr="0041698F">
        <w:trPr>
          <w:trHeight w:val="288"/>
        </w:trPr>
        <w:tc>
          <w:tcPr>
            <w:tcW w:w="2552" w:type="dxa"/>
            <w:vMerge/>
            <w:tcBorders>
              <w:top w:val="nil"/>
              <w:left w:val="nil"/>
              <w:bottom w:val="single" w:sz="4" w:space="0" w:color="auto"/>
              <w:right w:val="nil"/>
            </w:tcBorders>
            <w:vAlign w:val="center"/>
            <w:hideMark/>
          </w:tcPr>
          <w:p w14:paraId="23CE4852" w14:textId="77777777" w:rsidR="0041698F" w:rsidRPr="0041698F" w:rsidRDefault="0041698F" w:rsidP="00202B24">
            <w:pPr>
              <w:spacing w:after="0" w:line="240" w:lineRule="atLeast"/>
              <w:contextualSpacing/>
              <w:rPr>
                <w:rFonts w:ascii="Times New Roman" w:eastAsia="Times New Roman" w:hAnsi="Times New Roman" w:cs="Times New Roman"/>
                <w:color w:val="000000"/>
                <w:sz w:val="20"/>
                <w:szCs w:val="20"/>
                <w:lang w:eastAsia="es-CL"/>
              </w:rPr>
            </w:pPr>
          </w:p>
        </w:tc>
        <w:tc>
          <w:tcPr>
            <w:tcW w:w="2268" w:type="dxa"/>
            <w:vMerge/>
            <w:tcBorders>
              <w:top w:val="nil"/>
              <w:left w:val="nil"/>
              <w:bottom w:val="single" w:sz="4" w:space="0" w:color="auto"/>
              <w:right w:val="nil"/>
            </w:tcBorders>
            <w:vAlign w:val="center"/>
            <w:hideMark/>
          </w:tcPr>
          <w:p w14:paraId="3BB93CDE" w14:textId="77777777" w:rsidR="0041698F" w:rsidRPr="0041698F" w:rsidRDefault="0041698F" w:rsidP="00202B24">
            <w:pPr>
              <w:spacing w:after="0" w:line="240" w:lineRule="atLeast"/>
              <w:contextualSpacing/>
              <w:rPr>
                <w:rFonts w:ascii="Times New Roman" w:eastAsia="Times New Roman" w:hAnsi="Times New Roman" w:cs="Times New Roman"/>
                <w:color w:val="000000"/>
                <w:sz w:val="20"/>
                <w:szCs w:val="20"/>
                <w:lang w:eastAsia="es-CL"/>
              </w:rPr>
            </w:pPr>
          </w:p>
        </w:tc>
        <w:tc>
          <w:tcPr>
            <w:tcW w:w="4240" w:type="dxa"/>
            <w:tcBorders>
              <w:top w:val="nil"/>
              <w:left w:val="nil"/>
              <w:bottom w:val="single" w:sz="4" w:space="0" w:color="auto"/>
              <w:right w:val="nil"/>
            </w:tcBorders>
            <w:shd w:val="clear" w:color="auto" w:fill="auto"/>
            <w:vAlign w:val="center"/>
            <w:hideMark/>
          </w:tcPr>
          <w:p w14:paraId="4C60EAA3" w14:textId="77777777" w:rsidR="0041698F" w:rsidRPr="0041698F" w:rsidRDefault="0041698F" w:rsidP="00202B24">
            <w:pPr>
              <w:spacing w:after="0" w:line="240" w:lineRule="atLeast"/>
              <w:contextualSpacing/>
              <w:rPr>
                <w:rFonts w:ascii="Times New Roman" w:eastAsia="Times New Roman" w:hAnsi="Times New Roman" w:cs="Times New Roman"/>
                <w:color w:val="000000"/>
                <w:sz w:val="20"/>
                <w:szCs w:val="20"/>
                <w:lang w:eastAsia="es-CL"/>
              </w:rPr>
            </w:pPr>
            <w:r w:rsidRPr="0041698F">
              <w:rPr>
                <w:rFonts w:ascii="Times New Roman" w:eastAsia="Times New Roman" w:hAnsi="Times New Roman" w:cs="Times New Roman"/>
                <w:color w:val="000000"/>
                <w:sz w:val="20"/>
                <w:szCs w:val="20"/>
                <w:lang w:eastAsia="es-CL"/>
              </w:rPr>
              <w:t>Certificados de No objeción MINSAL</w:t>
            </w:r>
          </w:p>
        </w:tc>
      </w:tr>
      <w:tr w:rsidR="0041698F" w:rsidRPr="0041698F" w14:paraId="6E0B5C8A" w14:textId="77777777" w:rsidTr="0041698F">
        <w:trPr>
          <w:trHeight w:val="288"/>
        </w:trPr>
        <w:tc>
          <w:tcPr>
            <w:tcW w:w="2552" w:type="dxa"/>
            <w:vMerge/>
            <w:tcBorders>
              <w:top w:val="nil"/>
              <w:left w:val="nil"/>
              <w:bottom w:val="single" w:sz="4" w:space="0" w:color="auto"/>
              <w:right w:val="nil"/>
            </w:tcBorders>
            <w:vAlign w:val="center"/>
            <w:hideMark/>
          </w:tcPr>
          <w:p w14:paraId="1BDAC5CD" w14:textId="77777777" w:rsidR="0041698F" w:rsidRPr="0041698F" w:rsidRDefault="0041698F" w:rsidP="00202B24">
            <w:pPr>
              <w:spacing w:after="0" w:line="240" w:lineRule="atLeast"/>
              <w:contextualSpacing/>
              <w:rPr>
                <w:rFonts w:ascii="Times New Roman" w:eastAsia="Times New Roman" w:hAnsi="Times New Roman" w:cs="Times New Roman"/>
                <w:color w:val="000000"/>
                <w:sz w:val="20"/>
                <w:szCs w:val="20"/>
                <w:lang w:eastAsia="es-CL"/>
              </w:rPr>
            </w:pPr>
          </w:p>
        </w:tc>
        <w:tc>
          <w:tcPr>
            <w:tcW w:w="2268" w:type="dxa"/>
            <w:vMerge/>
            <w:tcBorders>
              <w:top w:val="nil"/>
              <w:left w:val="nil"/>
              <w:bottom w:val="single" w:sz="4" w:space="0" w:color="auto"/>
              <w:right w:val="nil"/>
            </w:tcBorders>
            <w:vAlign w:val="center"/>
            <w:hideMark/>
          </w:tcPr>
          <w:p w14:paraId="32E31873" w14:textId="77777777" w:rsidR="0041698F" w:rsidRPr="0041698F" w:rsidRDefault="0041698F" w:rsidP="00202B24">
            <w:pPr>
              <w:spacing w:after="0" w:line="240" w:lineRule="atLeast"/>
              <w:contextualSpacing/>
              <w:rPr>
                <w:rFonts w:ascii="Times New Roman" w:eastAsia="Times New Roman" w:hAnsi="Times New Roman" w:cs="Times New Roman"/>
                <w:color w:val="000000"/>
                <w:sz w:val="20"/>
                <w:szCs w:val="20"/>
                <w:lang w:eastAsia="es-CL"/>
              </w:rPr>
            </w:pPr>
          </w:p>
        </w:tc>
        <w:tc>
          <w:tcPr>
            <w:tcW w:w="4240" w:type="dxa"/>
            <w:tcBorders>
              <w:top w:val="nil"/>
              <w:left w:val="nil"/>
              <w:bottom w:val="single" w:sz="4" w:space="0" w:color="auto"/>
              <w:right w:val="nil"/>
            </w:tcBorders>
            <w:shd w:val="clear" w:color="auto" w:fill="auto"/>
            <w:vAlign w:val="center"/>
            <w:hideMark/>
          </w:tcPr>
          <w:p w14:paraId="4D2DB87C" w14:textId="77777777" w:rsidR="0041698F" w:rsidRPr="0041698F" w:rsidRDefault="0041698F" w:rsidP="00202B24">
            <w:pPr>
              <w:spacing w:after="0" w:line="240" w:lineRule="atLeast"/>
              <w:contextualSpacing/>
              <w:rPr>
                <w:rFonts w:ascii="Times New Roman" w:eastAsia="Times New Roman" w:hAnsi="Times New Roman" w:cs="Times New Roman"/>
                <w:color w:val="000000"/>
                <w:sz w:val="20"/>
                <w:szCs w:val="20"/>
                <w:lang w:eastAsia="es-CL"/>
              </w:rPr>
            </w:pPr>
            <w:r w:rsidRPr="0041698F">
              <w:rPr>
                <w:rFonts w:ascii="Times New Roman" w:eastAsia="Times New Roman" w:hAnsi="Times New Roman" w:cs="Times New Roman"/>
                <w:color w:val="000000"/>
                <w:sz w:val="20"/>
                <w:szCs w:val="20"/>
                <w:lang w:eastAsia="es-CL"/>
              </w:rPr>
              <w:t>Contratos</w:t>
            </w:r>
          </w:p>
        </w:tc>
      </w:tr>
      <w:tr w:rsidR="0041698F" w:rsidRPr="0041698F" w14:paraId="00C80E8E" w14:textId="77777777" w:rsidTr="0041698F">
        <w:trPr>
          <w:trHeight w:val="288"/>
        </w:trPr>
        <w:tc>
          <w:tcPr>
            <w:tcW w:w="2552" w:type="dxa"/>
            <w:vMerge/>
            <w:tcBorders>
              <w:top w:val="nil"/>
              <w:left w:val="nil"/>
              <w:bottom w:val="single" w:sz="4" w:space="0" w:color="auto"/>
              <w:right w:val="nil"/>
            </w:tcBorders>
            <w:vAlign w:val="center"/>
            <w:hideMark/>
          </w:tcPr>
          <w:p w14:paraId="44E9FEC3" w14:textId="77777777" w:rsidR="0041698F" w:rsidRPr="0041698F" w:rsidRDefault="0041698F" w:rsidP="00202B24">
            <w:pPr>
              <w:spacing w:after="0" w:line="240" w:lineRule="atLeast"/>
              <w:contextualSpacing/>
              <w:rPr>
                <w:rFonts w:ascii="Times New Roman" w:eastAsia="Times New Roman" w:hAnsi="Times New Roman" w:cs="Times New Roman"/>
                <w:color w:val="000000"/>
                <w:sz w:val="20"/>
                <w:szCs w:val="20"/>
                <w:lang w:eastAsia="es-CL"/>
              </w:rPr>
            </w:pPr>
          </w:p>
        </w:tc>
        <w:tc>
          <w:tcPr>
            <w:tcW w:w="2268" w:type="dxa"/>
            <w:vMerge/>
            <w:tcBorders>
              <w:top w:val="nil"/>
              <w:left w:val="nil"/>
              <w:bottom w:val="single" w:sz="4" w:space="0" w:color="auto"/>
              <w:right w:val="nil"/>
            </w:tcBorders>
            <w:vAlign w:val="center"/>
            <w:hideMark/>
          </w:tcPr>
          <w:p w14:paraId="5FDF5694" w14:textId="77777777" w:rsidR="0041698F" w:rsidRPr="0041698F" w:rsidRDefault="0041698F" w:rsidP="00202B24">
            <w:pPr>
              <w:spacing w:after="0" w:line="240" w:lineRule="atLeast"/>
              <w:contextualSpacing/>
              <w:rPr>
                <w:rFonts w:ascii="Times New Roman" w:eastAsia="Times New Roman" w:hAnsi="Times New Roman" w:cs="Times New Roman"/>
                <w:color w:val="000000"/>
                <w:sz w:val="20"/>
                <w:szCs w:val="20"/>
                <w:lang w:eastAsia="es-CL"/>
              </w:rPr>
            </w:pPr>
          </w:p>
        </w:tc>
        <w:tc>
          <w:tcPr>
            <w:tcW w:w="4240" w:type="dxa"/>
            <w:tcBorders>
              <w:top w:val="nil"/>
              <w:left w:val="nil"/>
              <w:bottom w:val="single" w:sz="4" w:space="0" w:color="auto"/>
              <w:right w:val="nil"/>
            </w:tcBorders>
            <w:shd w:val="clear" w:color="auto" w:fill="auto"/>
            <w:vAlign w:val="center"/>
            <w:hideMark/>
          </w:tcPr>
          <w:p w14:paraId="16096082" w14:textId="77777777" w:rsidR="0041698F" w:rsidRPr="0041698F" w:rsidRDefault="0041698F" w:rsidP="00202B24">
            <w:pPr>
              <w:spacing w:after="0" w:line="240" w:lineRule="atLeast"/>
              <w:contextualSpacing/>
              <w:rPr>
                <w:rFonts w:ascii="Times New Roman" w:eastAsia="Times New Roman" w:hAnsi="Times New Roman" w:cs="Times New Roman"/>
                <w:color w:val="000000"/>
                <w:sz w:val="20"/>
                <w:szCs w:val="20"/>
                <w:lang w:eastAsia="es-CL"/>
              </w:rPr>
            </w:pPr>
            <w:r w:rsidRPr="0041698F">
              <w:rPr>
                <w:rFonts w:ascii="Times New Roman" w:eastAsia="Times New Roman" w:hAnsi="Times New Roman" w:cs="Times New Roman"/>
                <w:color w:val="000000"/>
                <w:sz w:val="20"/>
                <w:szCs w:val="20"/>
                <w:lang w:eastAsia="es-CL"/>
              </w:rPr>
              <w:t>Flujo financiero</w:t>
            </w:r>
          </w:p>
        </w:tc>
      </w:tr>
      <w:tr w:rsidR="0041698F" w:rsidRPr="0041698F" w14:paraId="42204A1D" w14:textId="77777777" w:rsidTr="0041698F">
        <w:trPr>
          <w:trHeight w:val="288"/>
        </w:trPr>
        <w:tc>
          <w:tcPr>
            <w:tcW w:w="2552" w:type="dxa"/>
            <w:vMerge w:val="restart"/>
            <w:tcBorders>
              <w:top w:val="nil"/>
              <w:left w:val="nil"/>
              <w:bottom w:val="single" w:sz="4" w:space="0" w:color="auto"/>
              <w:right w:val="nil"/>
            </w:tcBorders>
            <w:shd w:val="clear" w:color="auto" w:fill="auto"/>
            <w:noWrap/>
            <w:vAlign w:val="center"/>
            <w:hideMark/>
          </w:tcPr>
          <w:p w14:paraId="15E32153" w14:textId="77777777" w:rsidR="00202B24" w:rsidRDefault="0041698F" w:rsidP="00202B24">
            <w:pPr>
              <w:spacing w:after="0" w:line="240" w:lineRule="atLeast"/>
              <w:contextualSpacing/>
              <w:rPr>
                <w:rFonts w:ascii="Calibri" w:eastAsia="Times New Roman" w:hAnsi="Calibri" w:cs="Times New Roman"/>
                <w:color w:val="000000"/>
                <w:sz w:val="20"/>
                <w:szCs w:val="20"/>
                <w:lang w:eastAsia="es-CL"/>
              </w:rPr>
            </w:pPr>
            <w:r w:rsidRPr="0041698F">
              <w:rPr>
                <w:rFonts w:ascii="Calibri" w:eastAsia="Times New Roman" w:hAnsi="Calibri" w:cs="Times New Roman"/>
                <w:color w:val="000000"/>
                <w:sz w:val="20"/>
                <w:szCs w:val="20"/>
                <w:lang w:eastAsia="es-CL"/>
              </w:rPr>
              <w:t>Mercado público</w:t>
            </w:r>
            <w:r w:rsidR="00202B24">
              <w:rPr>
                <w:rFonts w:ascii="Calibri" w:eastAsia="Times New Roman" w:hAnsi="Calibri" w:cs="Times New Roman"/>
                <w:color w:val="000000"/>
                <w:sz w:val="20"/>
                <w:szCs w:val="20"/>
                <w:lang w:eastAsia="es-CL"/>
              </w:rPr>
              <w:t xml:space="preserve"> / </w:t>
            </w:r>
          </w:p>
          <w:p w14:paraId="4582286C" w14:textId="77777777" w:rsidR="0041698F" w:rsidRPr="0041698F" w:rsidRDefault="00202B24" w:rsidP="00202B24">
            <w:pPr>
              <w:spacing w:after="0" w:line="240" w:lineRule="atLeast"/>
              <w:contextualSpacing/>
              <w:rPr>
                <w:rFonts w:ascii="Calibri" w:eastAsia="Times New Roman" w:hAnsi="Calibri" w:cs="Times New Roman"/>
                <w:color w:val="000000"/>
                <w:sz w:val="20"/>
                <w:szCs w:val="20"/>
                <w:lang w:eastAsia="es-CL"/>
              </w:rPr>
            </w:pPr>
            <w:r>
              <w:rPr>
                <w:rFonts w:ascii="Calibri" w:eastAsia="Times New Roman" w:hAnsi="Calibri" w:cs="Times New Roman"/>
                <w:color w:val="000000"/>
                <w:sz w:val="20"/>
                <w:szCs w:val="20"/>
                <w:lang w:eastAsia="es-CL"/>
              </w:rPr>
              <w:t>Dirección General de Concesiones</w:t>
            </w:r>
          </w:p>
        </w:tc>
        <w:tc>
          <w:tcPr>
            <w:tcW w:w="2268" w:type="dxa"/>
            <w:vMerge w:val="restart"/>
            <w:tcBorders>
              <w:top w:val="nil"/>
              <w:left w:val="nil"/>
              <w:bottom w:val="single" w:sz="4" w:space="0" w:color="auto"/>
              <w:right w:val="nil"/>
            </w:tcBorders>
            <w:shd w:val="clear" w:color="auto" w:fill="auto"/>
            <w:vAlign w:val="center"/>
            <w:hideMark/>
          </w:tcPr>
          <w:p w14:paraId="2D559037" w14:textId="77777777" w:rsidR="0041698F" w:rsidRPr="0041698F" w:rsidRDefault="0041698F" w:rsidP="00202B24">
            <w:pPr>
              <w:spacing w:after="0" w:line="240" w:lineRule="atLeast"/>
              <w:contextualSpacing/>
              <w:rPr>
                <w:rFonts w:ascii="Calibri" w:eastAsia="Times New Roman" w:hAnsi="Calibri" w:cs="Times New Roman"/>
                <w:color w:val="000000"/>
                <w:sz w:val="20"/>
                <w:szCs w:val="20"/>
                <w:lang w:eastAsia="es-CL"/>
              </w:rPr>
            </w:pPr>
            <w:r w:rsidRPr="0041698F">
              <w:rPr>
                <w:rFonts w:ascii="Calibri" w:eastAsia="Times New Roman" w:hAnsi="Calibri" w:cs="Times New Roman"/>
                <w:color w:val="000000"/>
                <w:sz w:val="20"/>
                <w:szCs w:val="20"/>
                <w:lang w:eastAsia="es-CL"/>
              </w:rPr>
              <w:t>Ficha de licitación</w:t>
            </w:r>
          </w:p>
        </w:tc>
        <w:tc>
          <w:tcPr>
            <w:tcW w:w="4240" w:type="dxa"/>
            <w:tcBorders>
              <w:top w:val="nil"/>
              <w:left w:val="nil"/>
              <w:bottom w:val="single" w:sz="4" w:space="0" w:color="auto"/>
              <w:right w:val="nil"/>
            </w:tcBorders>
            <w:shd w:val="clear" w:color="auto" w:fill="auto"/>
            <w:vAlign w:val="center"/>
            <w:hideMark/>
          </w:tcPr>
          <w:p w14:paraId="468A4906" w14:textId="77777777" w:rsidR="0041698F" w:rsidRPr="0041698F" w:rsidRDefault="0041698F" w:rsidP="00202B24">
            <w:pPr>
              <w:spacing w:after="0" w:line="240" w:lineRule="atLeast"/>
              <w:contextualSpacing/>
              <w:rPr>
                <w:rFonts w:ascii="Times New Roman" w:eastAsia="Times New Roman" w:hAnsi="Times New Roman" w:cs="Times New Roman"/>
                <w:color w:val="000000"/>
                <w:sz w:val="20"/>
                <w:szCs w:val="20"/>
                <w:lang w:eastAsia="es-CL"/>
              </w:rPr>
            </w:pPr>
            <w:r w:rsidRPr="0041698F">
              <w:rPr>
                <w:rFonts w:ascii="Times New Roman" w:eastAsia="Times New Roman" w:hAnsi="Times New Roman" w:cs="Times New Roman"/>
                <w:color w:val="000000"/>
                <w:sz w:val="20"/>
                <w:szCs w:val="20"/>
                <w:lang w:eastAsia="es-CL"/>
              </w:rPr>
              <w:t>Fechas de licitación</w:t>
            </w:r>
          </w:p>
        </w:tc>
      </w:tr>
      <w:tr w:rsidR="0041698F" w:rsidRPr="0041698F" w14:paraId="764DBFD0" w14:textId="77777777" w:rsidTr="0041698F">
        <w:trPr>
          <w:trHeight w:val="288"/>
        </w:trPr>
        <w:tc>
          <w:tcPr>
            <w:tcW w:w="2552" w:type="dxa"/>
            <w:vMerge/>
            <w:tcBorders>
              <w:top w:val="nil"/>
              <w:left w:val="nil"/>
              <w:bottom w:val="single" w:sz="4" w:space="0" w:color="auto"/>
              <w:right w:val="nil"/>
            </w:tcBorders>
            <w:vAlign w:val="center"/>
            <w:hideMark/>
          </w:tcPr>
          <w:p w14:paraId="6BC819B1" w14:textId="77777777" w:rsidR="0041698F" w:rsidRPr="0041698F" w:rsidRDefault="0041698F" w:rsidP="00202B24">
            <w:pPr>
              <w:spacing w:after="0" w:line="240" w:lineRule="atLeast"/>
              <w:contextualSpacing/>
              <w:rPr>
                <w:rFonts w:ascii="Calibri" w:eastAsia="Times New Roman" w:hAnsi="Calibri" w:cs="Times New Roman"/>
                <w:color w:val="000000"/>
                <w:sz w:val="20"/>
                <w:szCs w:val="20"/>
                <w:lang w:eastAsia="es-CL"/>
              </w:rPr>
            </w:pPr>
          </w:p>
        </w:tc>
        <w:tc>
          <w:tcPr>
            <w:tcW w:w="2268" w:type="dxa"/>
            <w:vMerge/>
            <w:tcBorders>
              <w:top w:val="nil"/>
              <w:left w:val="nil"/>
              <w:bottom w:val="single" w:sz="4" w:space="0" w:color="auto"/>
              <w:right w:val="nil"/>
            </w:tcBorders>
            <w:vAlign w:val="center"/>
            <w:hideMark/>
          </w:tcPr>
          <w:p w14:paraId="768E8F5D" w14:textId="77777777" w:rsidR="0041698F" w:rsidRPr="0041698F" w:rsidRDefault="0041698F" w:rsidP="00202B24">
            <w:pPr>
              <w:spacing w:after="0" w:line="240" w:lineRule="atLeast"/>
              <w:contextualSpacing/>
              <w:rPr>
                <w:rFonts w:ascii="Calibri" w:eastAsia="Times New Roman" w:hAnsi="Calibri" w:cs="Times New Roman"/>
                <w:color w:val="000000"/>
                <w:sz w:val="20"/>
                <w:szCs w:val="20"/>
                <w:lang w:eastAsia="es-CL"/>
              </w:rPr>
            </w:pPr>
          </w:p>
        </w:tc>
        <w:tc>
          <w:tcPr>
            <w:tcW w:w="4240" w:type="dxa"/>
            <w:tcBorders>
              <w:top w:val="nil"/>
              <w:left w:val="nil"/>
              <w:bottom w:val="single" w:sz="4" w:space="0" w:color="auto"/>
              <w:right w:val="nil"/>
            </w:tcBorders>
            <w:shd w:val="clear" w:color="auto" w:fill="auto"/>
            <w:vAlign w:val="center"/>
            <w:hideMark/>
          </w:tcPr>
          <w:p w14:paraId="561ECA8F" w14:textId="77777777" w:rsidR="0041698F" w:rsidRPr="0041698F" w:rsidRDefault="0041698F" w:rsidP="00202B24">
            <w:pPr>
              <w:spacing w:after="0" w:line="240" w:lineRule="atLeast"/>
              <w:contextualSpacing/>
              <w:rPr>
                <w:rFonts w:ascii="Times New Roman" w:eastAsia="Times New Roman" w:hAnsi="Times New Roman" w:cs="Times New Roman"/>
                <w:color w:val="000000"/>
                <w:sz w:val="20"/>
                <w:szCs w:val="20"/>
                <w:lang w:eastAsia="es-CL"/>
              </w:rPr>
            </w:pPr>
            <w:r w:rsidRPr="0041698F">
              <w:rPr>
                <w:rFonts w:ascii="Times New Roman" w:eastAsia="Times New Roman" w:hAnsi="Times New Roman" w:cs="Times New Roman"/>
                <w:color w:val="000000"/>
                <w:sz w:val="20"/>
                <w:szCs w:val="20"/>
                <w:lang w:eastAsia="es-CL"/>
              </w:rPr>
              <w:t>Monto contratado</w:t>
            </w:r>
          </w:p>
        </w:tc>
      </w:tr>
      <w:tr w:rsidR="0041698F" w:rsidRPr="0041698F" w14:paraId="20038919" w14:textId="77777777" w:rsidTr="0041698F">
        <w:trPr>
          <w:trHeight w:val="288"/>
        </w:trPr>
        <w:tc>
          <w:tcPr>
            <w:tcW w:w="2552" w:type="dxa"/>
            <w:vMerge/>
            <w:tcBorders>
              <w:top w:val="nil"/>
              <w:left w:val="nil"/>
              <w:bottom w:val="single" w:sz="4" w:space="0" w:color="auto"/>
              <w:right w:val="nil"/>
            </w:tcBorders>
            <w:vAlign w:val="center"/>
            <w:hideMark/>
          </w:tcPr>
          <w:p w14:paraId="1FC49609" w14:textId="77777777" w:rsidR="0041698F" w:rsidRPr="0041698F" w:rsidRDefault="0041698F" w:rsidP="00202B24">
            <w:pPr>
              <w:spacing w:after="0" w:line="240" w:lineRule="atLeast"/>
              <w:contextualSpacing/>
              <w:rPr>
                <w:rFonts w:ascii="Calibri" w:eastAsia="Times New Roman" w:hAnsi="Calibri" w:cs="Times New Roman"/>
                <w:color w:val="000000"/>
                <w:sz w:val="20"/>
                <w:szCs w:val="20"/>
                <w:lang w:eastAsia="es-CL"/>
              </w:rPr>
            </w:pPr>
          </w:p>
        </w:tc>
        <w:tc>
          <w:tcPr>
            <w:tcW w:w="2268" w:type="dxa"/>
            <w:vMerge/>
            <w:tcBorders>
              <w:top w:val="nil"/>
              <w:left w:val="nil"/>
              <w:bottom w:val="single" w:sz="4" w:space="0" w:color="auto"/>
              <w:right w:val="nil"/>
            </w:tcBorders>
            <w:vAlign w:val="center"/>
            <w:hideMark/>
          </w:tcPr>
          <w:p w14:paraId="53BC9A54" w14:textId="77777777" w:rsidR="0041698F" w:rsidRPr="0041698F" w:rsidRDefault="0041698F" w:rsidP="00202B24">
            <w:pPr>
              <w:spacing w:after="0" w:line="240" w:lineRule="atLeast"/>
              <w:contextualSpacing/>
              <w:rPr>
                <w:rFonts w:ascii="Calibri" w:eastAsia="Times New Roman" w:hAnsi="Calibri" w:cs="Times New Roman"/>
                <w:color w:val="000000"/>
                <w:sz w:val="20"/>
                <w:szCs w:val="20"/>
                <w:lang w:eastAsia="es-CL"/>
              </w:rPr>
            </w:pPr>
          </w:p>
        </w:tc>
        <w:tc>
          <w:tcPr>
            <w:tcW w:w="4240" w:type="dxa"/>
            <w:tcBorders>
              <w:top w:val="nil"/>
              <w:left w:val="nil"/>
              <w:bottom w:val="single" w:sz="4" w:space="0" w:color="auto"/>
              <w:right w:val="nil"/>
            </w:tcBorders>
            <w:shd w:val="clear" w:color="auto" w:fill="auto"/>
            <w:vAlign w:val="center"/>
            <w:hideMark/>
          </w:tcPr>
          <w:p w14:paraId="0579782A" w14:textId="77777777" w:rsidR="0041698F" w:rsidRPr="0041698F" w:rsidRDefault="0041698F" w:rsidP="00202B24">
            <w:pPr>
              <w:spacing w:after="0" w:line="240" w:lineRule="atLeast"/>
              <w:contextualSpacing/>
              <w:rPr>
                <w:rFonts w:ascii="Times New Roman" w:eastAsia="Times New Roman" w:hAnsi="Times New Roman" w:cs="Times New Roman"/>
                <w:color w:val="000000"/>
                <w:sz w:val="20"/>
                <w:szCs w:val="20"/>
                <w:lang w:eastAsia="es-CL"/>
              </w:rPr>
            </w:pPr>
            <w:r w:rsidRPr="0041698F">
              <w:rPr>
                <w:rFonts w:ascii="Times New Roman" w:eastAsia="Times New Roman" w:hAnsi="Times New Roman" w:cs="Times New Roman"/>
                <w:color w:val="000000"/>
                <w:sz w:val="20"/>
                <w:szCs w:val="20"/>
                <w:lang w:eastAsia="es-CL"/>
              </w:rPr>
              <w:t>Oferentes</w:t>
            </w:r>
          </w:p>
        </w:tc>
      </w:tr>
      <w:tr w:rsidR="00202B24" w:rsidRPr="0041698F" w14:paraId="540EE506" w14:textId="77777777" w:rsidTr="00950079">
        <w:trPr>
          <w:trHeight w:val="288"/>
        </w:trPr>
        <w:tc>
          <w:tcPr>
            <w:tcW w:w="2552" w:type="dxa"/>
            <w:vMerge/>
            <w:tcBorders>
              <w:top w:val="nil"/>
              <w:left w:val="nil"/>
              <w:bottom w:val="single" w:sz="4" w:space="0" w:color="auto"/>
              <w:right w:val="nil"/>
            </w:tcBorders>
            <w:vAlign w:val="center"/>
            <w:hideMark/>
          </w:tcPr>
          <w:p w14:paraId="42AF5382" w14:textId="77777777" w:rsidR="00202B24" w:rsidRPr="0041698F" w:rsidRDefault="00202B24" w:rsidP="00202B24">
            <w:pPr>
              <w:spacing w:after="0" w:line="240" w:lineRule="atLeast"/>
              <w:contextualSpacing/>
              <w:rPr>
                <w:rFonts w:ascii="Calibri" w:eastAsia="Times New Roman" w:hAnsi="Calibri" w:cs="Times New Roman"/>
                <w:color w:val="000000"/>
                <w:sz w:val="20"/>
                <w:szCs w:val="20"/>
                <w:lang w:eastAsia="es-CL"/>
              </w:rPr>
            </w:pPr>
          </w:p>
        </w:tc>
        <w:tc>
          <w:tcPr>
            <w:tcW w:w="2268" w:type="dxa"/>
            <w:vMerge w:val="restart"/>
            <w:tcBorders>
              <w:top w:val="nil"/>
              <w:left w:val="nil"/>
              <w:right w:val="nil"/>
            </w:tcBorders>
            <w:shd w:val="clear" w:color="auto" w:fill="auto"/>
            <w:noWrap/>
            <w:vAlign w:val="center"/>
            <w:hideMark/>
          </w:tcPr>
          <w:p w14:paraId="5B236A62" w14:textId="77777777" w:rsidR="00202B24" w:rsidRPr="0041698F" w:rsidRDefault="00202B24" w:rsidP="00202B24">
            <w:pPr>
              <w:spacing w:after="0" w:line="240" w:lineRule="atLeast"/>
              <w:contextualSpacing/>
              <w:rPr>
                <w:rFonts w:ascii="Calibri" w:eastAsia="Times New Roman" w:hAnsi="Calibri" w:cs="Times New Roman"/>
                <w:color w:val="000000"/>
                <w:sz w:val="20"/>
                <w:szCs w:val="20"/>
                <w:lang w:eastAsia="es-CL"/>
              </w:rPr>
            </w:pPr>
            <w:r w:rsidRPr="0041698F">
              <w:rPr>
                <w:rFonts w:ascii="Calibri" w:eastAsia="Times New Roman" w:hAnsi="Calibri" w:cs="Times New Roman"/>
                <w:color w:val="000000"/>
                <w:sz w:val="20"/>
                <w:szCs w:val="20"/>
                <w:lang w:eastAsia="es-CL"/>
              </w:rPr>
              <w:t>Bases de licitación</w:t>
            </w:r>
          </w:p>
        </w:tc>
        <w:tc>
          <w:tcPr>
            <w:tcW w:w="4240" w:type="dxa"/>
            <w:tcBorders>
              <w:top w:val="nil"/>
              <w:left w:val="nil"/>
              <w:bottom w:val="single" w:sz="4" w:space="0" w:color="auto"/>
              <w:right w:val="nil"/>
            </w:tcBorders>
            <w:shd w:val="clear" w:color="auto" w:fill="auto"/>
            <w:vAlign w:val="center"/>
            <w:hideMark/>
          </w:tcPr>
          <w:p w14:paraId="78B5085E" w14:textId="77777777" w:rsidR="00202B24" w:rsidRPr="0041698F" w:rsidRDefault="00202B24" w:rsidP="00202B24">
            <w:pPr>
              <w:spacing w:after="0" w:line="240" w:lineRule="atLeast"/>
              <w:contextualSpacing/>
              <w:rPr>
                <w:rFonts w:ascii="Times New Roman" w:eastAsia="Times New Roman" w:hAnsi="Times New Roman" w:cs="Times New Roman"/>
                <w:color w:val="000000"/>
                <w:sz w:val="20"/>
                <w:szCs w:val="20"/>
                <w:lang w:eastAsia="es-CL"/>
              </w:rPr>
            </w:pPr>
            <w:r w:rsidRPr="0041698F">
              <w:rPr>
                <w:rFonts w:ascii="Times New Roman" w:eastAsia="Times New Roman" w:hAnsi="Times New Roman" w:cs="Times New Roman"/>
                <w:color w:val="000000"/>
                <w:sz w:val="20"/>
                <w:szCs w:val="20"/>
                <w:lang w:eastAsia="es-CL"/>
              </w:rPr>
              <w:t>Plazo contratado</w:t>
            </w:r>
          </w:p>
        </w:tc>
      </w:tr>
      <w:tr w:rsidR="00202B24" w:rsidRPr="0041698F" w14:paraId="741821A7" w14:textId="77777777" w:rsidTr="00950079">
        <w:trPr>
          <w:trHeight w:val="288"/>
        </w:trPr>
        <w:tc>
          <w:tcPr>
            <w:tcW w:w="2552" w:type="dxa"/>
            <w:vMerge/>
            <w:tcBorders>
              <w:top w:val="nil"/>
              <w:left w:val="nil"/>
              <w:bottom w:val="single" w:sz="4" w:space="0" w:color="auto"/>
              <w:right w:val="nil"/>
            </w:tcBorders>
            <w:vAlign w:val="center"/>
            <w:hideMark/>
          </w:tcPr>
          <w:p w14:paraId="5A750027" w14:textId="77777777" w:rsidR="00202B24" w:rsidRPr="0041698F" w:rsidRDefault="00202B24" w:rsidP="00202B24">
            <w:pPr>
              <w:spacing w:after="0" w:line="240" w:lineRule="atLeast"/>
              <w:contextualSpacing/>
              <w:rPr>
                <w:rFonts w:ascii="Calibri" w:eastAsia="Times New Roman" w:hAnsi="Calibri" w:cs="Times New Roman"/>
                <w:color w:val="000000"/>
                <w:sz w:val="20"/>
                <w:szCs w:val="20"/>
                <w:lang w:eastAsia="es-CL"/>
              </w:rPr>
            </w:pPr>
          </w:p>
        </w:tc>
        <w:tc>
          <w:tcPr>
            <w:tcW w:w="2268" w:type="dxa"/>
            <w:vMerge/>
            <w:tcBorders>
              <w:left w:val="nil"/>
              <w:right w:val="nil"/>
            </w:tcBorders>
            <w:vAlign w:val="center"/>
            <w:hideMark/>
          </w:tcPr>
          <w:p w14:paraId="5593C45D" w14:textId="77777777" w:rsidR="00202B24" w:rsidRPr="0041698F" w:rsidRDefault="00202B24" w:rsidP="00202B24">
            <w:pPr>
              <w:spacing w:after="0" w:line="240" w:lineRule="atLeast"/>
              <w:contextualSpacing/>
              <w:rPr>
                <w:rFonts w:ascii="Calibri" w:eastAsia="Times New Roman" w:hAnsi="Calibri" w:cs="Times New Roman"/>
                <w:color w:val="000000"/>
                <w:sz w:val="20"/>
                <w:szCs w:val="20"/>
                <w:lang w:eastAsia="es-CL"/>
              </w:rPr>
            </w:pPr>
          </w:p>
        </w:tc>
        <w:tc>
          <w:tcPr>
            <w:tcW w:w="4240" w:type="dxa"/>
            <w:tcBorders>
              <w:top w:val="nil"/>
              <w:left w:val="nil"/>
              <w:bottom w:val="single" w:sz="4" w:space="0" w:color="auto"/>
              <w:right w:val="nil"/>
            </w:tcBorders>
            <w:shd w:val="clear" w:color="auto" w:fill="auto"/>
            <w:vAlign w:val="center"/>
            <w:hideMark/>
          </w:tcPr>
          <w:p w14:paraId="20E108B7" w14:textId="77777777" w:rsidR="00202B24" w:rsidRPr="0041698F" w:rsidRDefault="00202B24" w:rsidP="00202B24">
            <w:pPr>
              <w:spacing w:after="0" w:line="240" w:lineRule="atLeast"/>
              <w:contextualSpacing/>
              <w:rPr>
                <w:rFonts w:ascii="Times New Roman" w:eastAsia="Times New Roman" w:hAnsi="Times New Roman" w:cs="Times New Roman"/>
                <w:color w:val="000000"/>
                <w:sz w:val="20"/>
                <w:szCs w:val="20"/>
                <w:lang w:eastAsia="es-CL"/>
              </w:rPr>
            </w:pPr>
            <w:r w:rsidRPr="0041698F">
              <w:rPr>
                <w:rFonts w:ascii="Times New Roman" w:eastAsia="Times New Roman" w:hAnsi="Times New Roman" w:cs="Times New Roman"/>
                <w:color w:val="000000"/>
                <w:sz w:val="20"/>
                <w:szCs w:val="20"/>
                <w:lang w:eastAsia="es-CL"/>
              </w:rPr>
              <w:t xml:space="preserve">Garantías </w:t>
            </w:r>
          </w:p>
        </w:tc>
      </w:tr>
      <w:tr w:rsidR="00202B24" w:rsidRPr="0041698F" w14:paraId="540D5A2C" w14:textId="77777777" w:rsidTr="00950079">
        <w:trPr>
          <w:trHeight w:val="288"/>
        </w:trPr>
        <w:tc>
          <w:tcPr>
            <w:tcW w:w="2552" w:type="dxa"/>
            <w:vMerge/>
            <w:tcBorders>
              <w:top w:val="nil"/>
              <w:left w:val="nil"/>
              <w:bottom w:val="single" w:sz="4" w:space="0" w:color="auto"/>
              <w:right w:val="nil"/>
            </w:tcBorders>
            <w:vAlign w:val="center"/>
            <w:hideMark/>
          </w:tcPr>
          <w:p w14:paraId="5CD00751" w14:textId="77777777" w:rsidR="00202B24" w:rsidRPr="0041698F" w:rsidRDefault="00202B24" w:rsidP="00202B24">
            <w:pPr>
              <w:spacing w:after="0" w:line="240" w:lineRule="atLeast"/>
              <w:contextualSpacing/>
              <w:rPr>
                <w:rFonts w:ascii="Calibri" w:eastAsia="Times New Roman" w:hAnsi="Calibri" w:cs="Times New Roman"/>
                <w:color w:val="000000"/>
                <w:sz w:val="20"/>
                <w:szCs w:val="20"/>
                <w:lang w:eastAsia="es-CL"/>
              </w:rPr>
            </w:pPr>
          </w:p>
        </w:tc>
        <w:tc>
          <w:tcPr>
            <w:tcW w:w="2268" w:type="dxa"/>
            <w:vMerge/>
            <w:tcBorders>
              <w:left w:val="nil"/>
              <w:right w:val="nil"/>
            </w:tcBorders>
            <w:vAlign w:val="center"/>
            <w:hideMark/>
          </w:tcPr>
          <w:p w14:paraId="33B58DD0" w14:textId="77777777" w:rsidR="00202B24" w:rsidRPr="0041698F" w:rsidRDefault="00202B24" w:rsidP="00202B24">
            <w:pPr>
              <w:spacing w:after="0" w:line="240" w:lineRule="atLeast"/>
              <w:contextualSpacing/>
              <w:rPr>
                <w:rFonts w:ascii="Calibri" w:eastAsia="Times New Roman" w:hAnsi="Calibri" w:cs="Times New Roman"/>
                <w:color w:val="000000"/>
                <w:sz w:val="20"/>
                <w:szCs w:val="20"/>
                <w:lang w:eastAsia="es-CL"/>
              </w:rPr>
            </w:pPr>
          </w:p>
        </w:tc>
        <w:tc>
          <w:tcPr>
            <w:tcW w:w="4240" w:type="dxa"/>
            <w:tcBorders>
              <w:top w:val="nil"/>
              <w:left w:val="nil"/>
              <w:bottom w:val="single" w:sz="4" w:space="0" w:color="auto"/>
              <w:right w:val="nil"/>
            </w:tcBorders>
            <w:shd w:val="clear" w:color="auto" w:fill="auto"/>
            <w:vAlign w:val="center"/>
            <w:hideMark/>
          </w:tcPr>
          <w:p w14:paraId="570E20CE" w14:textId="77777777" w:rsidR="00202B24" w:rsidRPr="0041698F" w:rsidRDefault="00202B24" w:rsidP="00202B24">
            <w:pPr>
              <w:spacing w:after="0" w:line="240" w:lineRule="atLeast"/>
              <w:contextualSpacing/>
              <w:rPr>
                <w:rFonts w:ascii="Times New Roman" w:eastAsia="Times New Roman" w:hAnsi="Times New Roman" w:cs="Times New Roman"/>
                <w:color w:val="000000"/>
                <w:sz w:val="20"/>
                <w:szCs w:val="20"/>
                <w:lang w:eastAsia="es-CL"/>
              </w:rPr>
            </w:pPr>
            <w:r w:rsidRPr="0041698F">
              <w:rPr>
                <w:rFonts w:ascii="Times New Roman" w:eastAsia="Times New Roman" w:hAnsi="Times New Roman" w:cs="Times New Roman"/>
                <w:color w:val="000000"/>
                <w:sz w:val="20"/>
                <w:szCs w:val="20"/>
                <w:lang w:eastAsia="es-CL"/>
              </w:rPr>
              <w:t>Estructura de contraparte técnica</w:t>
            </w:r>
          </w:p>
        </w:tc>
      </w:tr>
      <w:tr w:rsidR="00202B24" w:rsidRPr="0041698F" w14:paraId="46982251" w14:textId="77777777" w:rsidTr="00950079">
        <w:trPr>
          <w:trHeight w:val="288"/>
        </w:trPr>
        <w:tc>
          <w:tcPr>
            <w:tcW w:w="2552" w:type="dxa"/>
            <w:vMerge/>
            <w:tcBorders>
              <w:top w:val="nil"/>
              <w:left w:val="nil"/>
              <w:bottom w:val="single" w:sz="4" w:space="0" w:color="auto"/>
              <w:right w:val="nil"/>
            </w:tcBorders>
            <w:vAlign w:val="center"/>
            <w:hideMark/>
          </w:tcPr>
          <w:p w14:paraId="1F4933EF" w14:textId="77777777" w:rsidR="00202B24" w:rsidRPr="0041698F" w:rsidRDefault="00202B24" w:rsidP="00202B24">
            <w:pPr>
              <w:spacing w:after="0" w:line="240" w:lineRule="atLeast"/>
              <w:contextualSpacing/>
              <w:rPr>
                <w:rFonts w:ascii="Calibri" w:eastAsia="Times New Roman" w:hAnsi="Calibri" w:cs="Times New Roman"/>
                <w:color w:val="000000"/>
                <w:sz w:val="20"/>
                <w:szCs w:val="20"/>
                <w:lang w:eastAsia="es-CL"/>
              </w:rPr>
            </w:pPr>
          </w:p>
        </w:tc>
        <w:tc>
          <w:tcPr>
            <w:tcW w:w="2268" w:type="dxa"/>
            <w:vMerge/>
            <w:tcBorders>
              <w:left w:val="nil"/>
              <w:right w:val="nil"/>
            </w:tcBorders>
            <w:vAlign w:val="center"/>
            <w:hideMark/>
          </w:tcPr>
          <w:p w14:paraId="565A2B85" w14:textId="77777777" w:rsidR="00202B24" w:rsidRPr="0041698F" w:rsidRDefault="00202B24" w:rsidP="00202B24">
            <w:pPr>
              <w:spacing w:after="0" w:line="240" w:lineRule="atLeast"/>
              <w:contextualSpacing/>
              <w:rPr>
                <w:rFonts w:ascii="Calibri" w:eastAsia="Times New Roman" w:hAnsi="Calibri" w:cs="Times New Roman"/>
                <w:color w:val="000000"/>
                <w:sz w:val="20"/>
                <w:szCs w:val="20"/>
                <w:lang w:eastAsia="es-CL"/>
              </w:rPr>
            </w:pPr>
          </w:p>
        </w:tc>
        <w:tc>
          <w:tcPr>
            <w:tcW w:w="4240" w:type="dxa"/>
            <w:tcBorders>
              <w:top w:val="nil"/>
              <w:left w:val="nil"/>
              <w:bottom w:val="single" w:sz="4" w:space="0" w:color="auto"/>
              <w:right w:val="nil"/>
            </w:tcBorders>
            <w:shd w:val="clear" w:color="auto" w:fill="auto"/>
            <w:vAlign w:val="center"/>
            <w:hideMark/>
          </w:tcPr>
          <w:p w14:paraId="5C446308" w14:textId="77777777" w:rsidR="00202B24" w:rsidRPr="0041698F" w:rsidRDefault="00202B24" w:rsidP="00202B24">
            <w:pPr>
              <w:spacing w:after="0" w:line="240" w:lineRule="atLeast"/>
              <w:contextualSpacing/>
              <w:rPr>
                <w:rFonts w:ascii="Times New Roman" w:eastAsia="Times New Roman" w:hAnsi="Times New Roman" w:cs="Times New Roman"/>
                <w:color w:val="000000"/>
                <w:sz w:val="20"/>
                <w:szCs w:val="20"/>
                <w:lang w:eastAsia="es-CL"/>
              </w:rPr>
            </w:pPr>
            <w:r>
              <w:rPr>
                <w:rFonts w:ascii="Times New Roman" w:eastAsia="Times New Roman" w:hAnsi="Times New Roman" w:cs="Times New Roman"/>
                <w:color w:val="000000"/>
                <w:sz w:val="20"/>
                <w:szCs w:val="20"/>
                <w:lang w:eastAsia="es-CL"/>
              </w:rPr>
              <w:t>S</w:t>
            </w:r>
            <w:r w:rsidRPr="0041698F">
              <w:rPr>
                <w:rFonts w:ascii="Times New Roman" w:eastAsia="Times New Roman" w:hAnsi="Times New Roman" w:cs="Times New Roman"/>
                <w:color w:val="000000"/>
                <w:sz w:val="20"/>
                <w:szCs w:val="20"/>
                <w:lang w:eastAsia="es-CL"/>
              </w:rPr>
              <w:t>istema de multas</w:t>
            </w:r>
          </w:p>
        </w:tc>
      </w:tr>
      <w:tr w:rsidR="00202B24" w:rsidRPr="0041698F" w14:paraId="3BA8752F" w14:textId="77777777" w:rsidTr="00950079">
        <w:trPr>
          <w:trHeight w:val="288"/>
        </w:trPr>
        <w:tc>
          <w:tcPr>
            <w:tcW w:w="2552" w:type="dxa"/>
            <w:vMerge/>
            <w:tcBorders>
              <w:top w:val="nil"/>
              <w:left w:val="nil"/>
              <w:bottom w:val="single" w:sz="4" w:space="0" w:color="auto"/>
              <w:right w:val="nil"/>
            </w:tcBorders>
            <w:vAlign w:val="center"/>
          </w:tcPr>
          <w:p w14:paraId="5569534B" w14:textId="77777777" w:rsidR="00202B24" w:rsidRPr="0041698F" w:rsidRDefault="00202B24" w:rsidP="00202B24">
            <w:pPr>
              <w:spacing w:after="0" w:line="240" w:lineRule="atLeast"/>
              <w:contextualSpacing/>
              <w:rPr>
                <w:rFonts w:ascii="Calibri" w:eastAsia="Times New Roman" w:hAnsi="Calibri" w:cs="Times New Roman"/>
                <w:color w:val="000000"/>
                <w:sz w:val="20"/>
                <w:szCs w:val="20"/>
                <w:lang w:eastAsia="es-CL"/>
              </w:rPr>
            </w:pPr>
          </w:p>
        </w:tc>
        <w:tc>
          <w:tcPr>
            <w:tcW w:w="2268" w:type="dxa"/>
            <w:vMerge/>
            <w:tcBorders>
              <w:left w:val="nil"/>
              <w:bottom w:val="single" w:sz="4" w:space="0" w:color="auto"/>
              <w:right w:val="nil"/>
            </w:tcBorders>
            <w:vAlign w:val="center"/>
          </w:tcPr>
          <w:p w14:paraId="44AD443B" w14:textId="77777777" w:rsidR="00202B24" w:rsidRPr="0041698F" w:rsidRDefault="00202B24" w:rsidP="00202B24">
            <w:pPr>
              <w:spacing w:after="0" w:line="240" w:lineRule="atLeast"/>
              <w:contextualSpacing/>
              <w:rPr>
                <w:rFonts w:ascii="Calibri" w:eastAsia="Times New Roman" w:hAnsi="Calibri" w:cs="Times New Roman"/>
                <w:color w:val="000000"/>
                <w:sz w:val="20"/>
                <w:szCs w:val="20"/>
                <w:lang w:eastAsia="es-CL"/>
              </w:rPr>
            </w:pPr>
          </w:p>
        </w:tc>
        <w:tc>
          <w:tcPr>
            <w:tcW w:w="4240" w:type="dxa"/>
            <w:tcBorders>
              <w:top w:val="nil"/>
              <w:left w:val="nil"/>
              <w:bottom w:val="single" w:sz="4" w:space="0" w:color="auto"/>
              <w:right w:val="nil"/>
            </w:tcBorders>
            <w:shd w:val="clear" w:color="auto" w:fill="auto"/>
            <w:vAlign w:val="center"/>
          </w:tcPr>
          <w:p w14:paraId="461F590F" w14:textId="77777777" w:rsidR="00202B24" w:rsidRDefault="00202B24" w:rsidP="00202B24">
            <w:pPr>
              <w:spacing w:after="0" w:line="240" w:lineRule="atLeast"/>
              <w:contextualSpacing/>
              <w:rPr>
                <w:rFonts w:ascii="Times New Roman" w:eastAsia="Times New Roman" w:hAnsi="Times New Roman" w:cs="Times New Roman"/>
                <w:color w:val="000000"/>
                <w:sz w:val="20"/>
                <w:szCs w:val="20"/>
                <w:lang w:eastAsia="es-CL"/>
              </w:rPr>
            </w:pPr>
            <w:r>
              <w:rPr>
                <w:rFonts w:ascii="Times New Roman" w:eastAsia="Times New Roman" w:hAnsi="Times New Roman" w:cs="Times New Roman"/>
                <w:color w:val="000000"/>
                <w:sz w:val="20"/>
                <w:szCs w:val="20"/>
                <w:lang w:eastAsia="es-CL"/>
              </w:rPr>
              <w:t>Servicios Contratados</w:t>
            </w:r>
          </w:p>
        </w:tc>
      </w:tr>
      <w:tr w:rsidR="0041698F" w:rsidRPr="0041698F" w14:paraId="5943850F" w14:textId="77777777" w:rsidTr="0041698F">
        <w:trPr>
          <w:trHeight w:val="312"/>
        </w:trPr>
        <w:tc>
          <w:tcPr>
            <w:tcW w:w="2552" w:type="dxa"/>
            <w:vMerge/>
            <w:tcBorders>
              <w:top w:val="nil"/>
              <w:left w:val="nil"/>
              <w:bottom w:val="single" w:sz="4" w:space="0" w:color="auto"/>
              <w:right w:val="nil"/>
            </w:tcBorders>
            <w:vAlign w:val="center"/>
            <w:hideMark/>
          </w:tcPr>
          <w:p w14:paraId="48A452A8" w14:textId="77777777" w:rsidR="0041698F" w:rsidRPr="0041698F" w:rsidRDefault="0041698F" w:rsidP="00202B24">
            <w:pPr>
              <w:spacing w:after="0" w:line="240" w:lineRule="atLeast"/>
              <w:contextualSpacing/>
              <w:rPr>
                <w:rFonts w:ascii="Calibri" w:eastAsia="Times New Roman" w:hAnsi="Calibri" w:cs="Times New Roman"/>
                <w:color w:val="000000"/>
                <w:sz w:val="20"/>
                <w:szCs w:val="20"/>
                <w:lang w:eastAsia="es-CL"/>
              </w:rPr>
            </w:pPr>
          </w:p>
        </w:tc>
        <w:tc>
          <w:tcPr>
            <w:tcW w:w="2268" w:type="dxa"/>
            <w:vMerge w:val="restart"/>
            <w:tcBorders>
              <w:top w:val="nil"/>
              <w:left w:val="nil"/>
              <w:bottom w:val="single" w:sz="4" w:space="0" w:color="auto"/>
              <w:right w:val="nil"/>
            </w:tcBorders>
            <w:shd w:val="clear" w:color="auto" w:fill="auto"/>
            <w:vAlign w:val="center"/>
            <w:hideMark/>
          </w:tcPr>
          <w:p w14:paraId="6303D4EA" w14:textId="77777777" w:rsidR="0041698F" w:rsidRPr="0041698F" w:rsidRDefault="0041698F" w:rsidP="00202B24">
            <w:pPr>
              <w:spacing w:after="0" w:line="240" w:lineRule="atLeast"/>
              <w:contextualSpacing/>
              <w:rPr>
                <w:rFonts w:ascii="Calibri" w:eastAsia="Times New Roman" w:hAnsi="Calibri" w:cs="Times New Roman"/>
                <w:color w:val="000000"/>
                <w:sz w:val="20"/>
                <w:szCs w:val="20"/>
                <w:lang w:eastAsia="es-CL"/>
              </w:rPr>
            </w:pPr>
            <w:r w:rsidRPr="0041698F">
              <w:rPr>
                <w:rFonts w:ascii="Calibri" w:eastAsia="Times New Roman" w:hAnsi="Calibri" w:cs="Times New Roman"/>
                <w:color w:val="000000"/>
                <w:sz w:val="20"/>
                <w:szCs w:val="20"/>
                <w:lang w:eastAsia="es-CL"/>
              </w:rPr>
              <w:t>Otros documentos adjuntos a la licitación</w:t>
            </w:r>
          </w:p>
        </w:tc>
        <w:tc>
          <w:tcPr>
            <w:tcW w:w="4240" w:type="dxa"/>
            <w:tcBorders>
              <w:top w:val="nil"/>
              <w:left w:val="nil"/>
              <w:bottom w:val="single" w:sz="4" w:space="0" w:color="auto"/>
              <w:right w:val="nil"/>
            </w:tcBorders>
            <w:shd w:val="clear" w:color="auto" w:fill="auto"/>
            <w:vAlign w:val="center"/>
            <w:hideMark/>
          </w:tcPr>
          <w:p w14:paraId="250C05B4" w14:textId="77777777" w:rsidR="0041698F" w:rsidRPr="0041698F" w:rsidRDefault="00D70A36" w:rsidP="00202B24">
            <w:pPr>
              <w:spacing w:after="0" w:line="240" w:lineRule="atLeast"/>
              <w:contextualSpacing/>
              <w:rPr>
                <w:rFonts w:ascii="Times New Roman" w:eastAsia="Times New Roman" w:hAnsi="Times New Roman" w:cs="Times New Roman"/>
                <w:color w:val="000000"/>
                <w:sz w:val="20"/>
                <w:szCs w:val="20"/>
                <w:lang w:eastAsia="es-CL"/>
              </w:rPr>
            </w:pPr>
            <w:r>
              <w:rPr>
                <w:rFonts w:ascii="Times New Roman" w:eastAsia="Times New Roman" w:hAnsi="Times New Roman" w:cs="Times New Roman"/>
                <w:color w:val="000000"/>
                <w:sz w:val="20"/>
                <w:szCs w:val="20"/>
                <w:lang w:eastAsia="es-CL"/>
              </w:rPr>
              <w:t>S</w:t>
            </w:r>
            <w:r w:rsidR="0041698F" w:rsidRPr="0041698F">
              <w:rPr>
                <w:rFonts w:ascii="Times New Roman" w:eastAsia="Times New Roman" w:hAnsi="Times New Roman" w:cs="Times New Roman"/>
                <w:color w:val="000000"/>
                <w:sz w:val="20"/>
                <w:szCs w:val="20"/>
                <w:lang w:eastAsia="es-CL"/>
              </w:rPr>
              <w:t>uperficie</w:t>
            </w:r>
          </w:p>
        </w:tc>
      </w:tr>
      <w:tr w:rsidR="0041698F" w:rsidRPr="0041698F" w14:paraId="1F23265E" w14:textId="77777777" w:rsidTr="0041698F">
        <w:trPr>
          <w:trHeight w:val="288"/>
        </w:trPr>
        <w:tc>
          <w:tcPr>
            <w:tcW w:w="2552" w:type="dxa"/>
            <w:vMerge/>
            <w:tcBorders>
              <w:top w:val="nil"/>
              <w:left w:val="nil"/>
              <w:bottom w:val="single" w:sz="4" w:space="0" w:color="auto"/>
              <w:right w:val="nil"/>
            </w:tcBorders>
            <w:vAlign w:val="center"/>
            <w:hideMark/>
          </w:tcPr>
          <w:p w14:paraId="0E5472E9" w14:textId="77777777" w:rsidR="0041698F" w:rsidRPr="0041698F" w:rsidRDefault="0041698F" w:rsidP="00202B24">
            <w:pPr>
              <w:spacing w:after="0" w:line="240" w:lineRule="atLeast"/>
              <w:contextualSpacing/>
              <w:rPr>
                <w:rFonts w:ascii="Calibri" w:eastAsia="Times New Roman" w:hAnsi="Calibri" w:cs="Times New Roman"/>
                <w:color w:val="000000"/>
                <w:sz w:val="20"/>
                <w:szCs w:val="20"/>
                <w:lang w:eastAsia="es-CL"/>
              </w:rPr>
            </w:pPr>
          </w:p>
        </w:tc>
        <w:tc>
          <w:tcPr>
            <w:tcW w:w="2268" w:type="dxa"/>
            <w:vMerge/>
            <w:tcBorders>
              <w:top w:val="nil"/>
              <w:left w:val="nil"/>
              <w:bottom w:val="single" w:sz="4" w:space="0" w:color="auto"/>
              <w:right w:val="nil"/>
            </w:tcBorders>
            <w:vAlign w:val="center"/>
            <w:hideMark/>
          </w:tcPr>
          <w:p w14:paraId="58C8FBAE" w14:textId="77777777" w:rsidR="0041698F" w:rsidRPr="0041698F" w:rsidRDefault="0041698F" w:rsidP="00202B24">
            <w:pPr>
              <w:spacing w:after="0" w:line="240" w:lineRule="atLeast"/>
              <w:contextualSpacing/>
              <w:rPr>
                <w:rFonts w:ascii="Calibri" w:eastAsia="Times New Roman" w:hAnsi="Calibri" w:cs="Times New Roman"/>
                <w:color w:val="000000"/>
                <w:sz w:val="20"/>
                <w:szCs w:val="20"/>
                <w:lang w:eastAsia="es-CL"/>
              </w:rPr>
            </w:pPr>
          </w:p>
        </w:tc>
        <w:tc>
          <w:tcPr>
            <w:tcW w:w="4240" w:type="dxa"/>
            <w:tcBorders>
              <w:top w:val="nil"/>
              <w:left w:val="nil"/>
              <w:bottom w:val="single" w:sz="4" w:space="0" w:color="auto"/>
              <w:right w:val="nil"/>
            </w:tcBorders>
            <w:shd w:val="clear" w:color="auto" w:fill="auto"/>
            <w:vAlign w:val="center"/>
            <w:hideMark/>
          </w:tcPr>
          <w:p w14:paraId="316C3467" w14:textId="77777777" w:rsidR="0041698F" w:rsidRPr="0041698F" w:rsidRDefault="0041698F" w:rsidP="00202B24">
            <w:pPr>
              <w:spacing w:after="0" w:line="240" w:lineRule="atLeast"/>
              <w:contextualSpacing/>
              <w:rPr>
                <w:rFonts w:ascii="Times New Roman" w:eastAsia="Times New Roman" w:hAnsi="Times New Roman" w:cs="Times New Roman"/>
                <w:color w:val="000000"/>
                <w:sz w:val="20"/>
                <w:szCs w:val="20"/>
                <w:lang w:eastAsia="es-CL"/>
              </w:rPr>
            </w:pPr>
            <w:r w:rsidRPr="0041698F">
              <w:rPr>
                <w:rFonts w:ascii="Times New Roman" w:eastAsia="Times New Roman" w:hAnsi="Times New Roman" w:cs="Times New Roman"/>
                <w:color w:val="000000"/>
                <w:sz w:val="20"/>
                <w:szCs w:val="20"/>
                <w:lang w:eastAsia="es-CL"/>
              </w:rPr>
              <w:t>características del edificio</w:t>
            </w:r>
          </w:p>
        </w:tc>
      </w:tr>
      <w:tr w:rsidR="0041698F" w:rsidRPr="0041698F" w14:paraId="4AB469A2" w14:textId="77777777" w:rsidTr="0041698F">
        <w:trPr>
          <w:trHeight w:val="288"/>
        </w:trPr>
        <w:tc>
          <w:tcPr>
            <w:tcW w:w="2552" w:type="dxa"/>
            <w:vMerge/>
            <w:tcBorders>
              <w:top w:val="nil"/>
              <w:left w:val="nil"/>
              <w:bottom w:val="single" w:sz="4" w:space="0" w:color="auto"/>
              <w:right w:val="nil"/>
            </w:tcBorders>
            <w:vAlign w:val="center"/>
            <w:hideMark/>
          </w:tcPr>
          <w:p w14:paraId="22839A8C" w14:textId="77777777" w:rsidR="0041698F" w:rsidRPr="0041698F" w:rsidRDefault="0041698F" w:rsidP="00202B24">
            <w:pPr>
              <w:spacing w:after="0" w:line="240" w:lineRule="atLeast"/>
              <w:contextualSpacing/>
              <w:rPr>
                <w:rFonts w:ascii="Calibri" w:eastAsia="Times New Roman" w:hAnsi="Calibri" w:cs="Times New Roman"/>
                <w:color w:val="000000"/>
                <w:sz w:val="20"/>
                <w:szCs w:val="20"/>
                <w:lang w:eastAsia="es-CL"/>
              </w:rPr>
            </w:pPr>
          </w:p>
        </w:tc>
        <w:tc>
          <w:tcPr>
            <w:tcW w:w="2268" w:type="dxa"/>
            <w:vMerge/>
            <w:tcBorders>
              <w:top w:val="nil"/>
              <w:left w:val="nil"/>
              <w:bottom w:val="single" w:sz="4" w:space="0" w:color="auto"/>
              <w:right w:val="nil"/>
            </w:tcBorders>
            <w:vAlign w:val="center"/>
            <w:hideMark/>
          </w:tcPr>
          <w:p w14:paraId="2DCCC1C1" w14:textId="77777777" w:rsidR="0041698F" w:rsidRPr="0041698F" w:rsidRDefault="0041698F" w:rsidP="00202B24">
            <w:pPr>
              <w:spacing w:after="0" w:line="240" w:lineRule="atLeast"/>
              <w:contextualSpacing/>
              <w:rPr>
                <w:rFonts w:ascii="Calibri" w:eastAsia="Times New Roman" w:hAnsi="Calibri" w:cs="Times New Roman"/>
                <w:color w:val="000000"/>
                <w:sz w:val="20"/>
                <w:szCs w:val="20"/>
                <w:lang w:eastAsia="es-CL"/>
              </w:rPr>
            </w:pPr>
          </w:p>
        </w:tc>
        <w:tc>
          <w:tcPr>
            <w:tcW w:w="4240" w:type="dxa"/>
            <w:tcBorders>
              <w:top w:val="nil"/>
              <w:left w:val="nil"/>
              <w:bottom w:val="single" w:sz="4" w:space="0" w:color="auto"/>
              <w:right w:val="nil"/>
            </w:tcBorders>
            <w:shd w:val="clear" w:color="auto" w:fill="auto"/>
            <w:vAlign w:val="center"/>
            <w:hideMark/>
          </w:tcPr>
          <w:p w14:paraId="2331DB3D" w14:textId="77777777" w:rsidR="0041698F" w:rsidRPr="0041698F" w:rsidRDefault="0041698F" w:rsidP="00202B24">
            <w:pPr>
              <w:spacing w:after="0" w:line="240" w:lineRule="atLeast"/>
              <w:contextualSpacing/>
              <w:rPr>
                <w:rFonts w:ascii="Times New Roman" w:eastAsia="Times New Roman" w:hAnsi="Times New Roman" w:cs="Times New Roman"/>
                <w:color w:val="000000"/>
                <w:sz w:val="20"/>
                <w:szCs w:val="20"/>
                <w:lang w:eastAsia="es-CL"/>
              </w:rPr>
            </w:pPr>
            <w:r w:rsidRPr="0041698F">
              <w:rPr>
                <w:rFonts w:ascii="Times New Roman" w:eastAsia="Times New Roman" w:hAnsi="Times New Roman" w:cs="Times New Roman"/>
                <w:color w:val="000000"/>
                <w:sz w:val="20"/>
                <w:szCs w:val="20"/>
                <w:lang w:eastAsia="es-CL"/>
              </w:rPr>
              <w:t>Necesidad de ingreso a SEIA</w:t>
            </w:r>
          </w:p>
        </w:tc>
      </w:tr>
      <w:tr w:rsidR="0041698F" w:rsidRPr="0041698F" w14:paraId="29E95589" w14:textId="77777777" w:rsidTr="0041698F">
        <w:trPr>
          <w:trHeight w:val="288"/>
        </w:trPr>
        <w:tc>
          <w:tcPr>
            <w:tcW w:w="2552" w:type="dxa"/>
            <w:vMerge/>
            <w:tcBorders>
              <w:top w:val="nil"/>
              <w:left w:val="nil"/>
              <w:bottom w:val="single" w:sz="4" w:space="0" w:color="auto"/>
              <w:right w:val="nil"/>
            </w:tcBorders>
            <w:vAlign w:val="center"/>
            <w:hideMark/>
          </w:tcPr>
          <w:p w14:paraId="064547B8" w14:textId="77777777" w:rsidR="0041698F" w:rsidRPr="0041698F" w:rsidRDefault="0041698F" w:rsidP="00202B24">
            <w:pPr>
              <w:spacing w:after="0" w:line="240" w:lineRule="atLeast"/>
              <w:contextualSpacing/>
              <w:rPr>
                <w:rFonts w:ascii="Calibri" w:eastAsia="Times New Roman" w:hAnsi="Calibri" w:cs="Times New Roman"/>
                <w:color w:val="000000"/>
                <w:sz w:val="20"/>
                <w:szCs w:val="20"/>
                <w:lang w:eastAsia="es-CL"/>
              </w:rPr>
            </w:pPr>
          </w:p>
        </w:tc>
        <w:tc>
          <w:tcPr>
            <w:tcW w:w="2268" w:type="dxa"/>
            <w:vMerge/>
            <w:tcBorders>
              <w:top w:val="nil"/>
              <w:left w:val="nil"/>
              <w:bottom w:val="single" w:sz="4" w:space="0" w:color="auto"/>
              <w:right w:val="nil"/>
            </w:tcBorders>
            <w:vAlign w:val="center"/>
            <w:hideMark/>
          </w:tcPr>
          <w:p w14:paraId="2ADD057C" w14:textId="77777777" w:rsidR="0041698F" w:rsidRPr="0041698F" w:rsidRDefault="0041698F" w:rsidP="00202B24">
            <w:pPr>
              <w:spacing w:after="0" w:line="240" w:lineRule="atLeast"/>
              <w:contextualSpacing/>
              <w:rPr>
                <w:rFonts w:ascii="Calibri" w:eastAsia="Times New Roman" w:hAnsi="Calibri" w:cs="Times New Roman"/>
                <w:color w:val="000000"/>
                <w:sz w:val="20"/>
                <w:szCs w:val="20"/>
                <w:lang w:eastAsia="es-CL"/>
              </w:rPr>
            </w:pPr>
          </w:p>
        </w:tc>
        <w:tc>
          <w:tcPr>
            <w:tcW w:w="4240" w:type="dxa"/>
            <w:tcBorders>
              <w:top w:val="nil"/>
              <w:left w:val="nil"/>
              <w:bottom w:val="single" w:sz="4" w:space="0" w:color="auto"/>
              <w:right w:val="nil"/>
            </w:tcBorders>
            <w:shd w:val="clear" w:color="auto" w:fill="auto"/>
            <w:vAlign w:val="center"/>
            <w:hideMark/>
          </w:tcPr>
          <w:p w14:paraId="7C281CE4" w14:textId="77777777" w:rsidR="0041698F" w:rsidRPr="0041698F" w:rsidRDefault="0041698F" w:rsidP="00202B24">
            <w:pPr>
              <w:spacing w:after="0" w:line="240" w:lineRule="atLeast"/>
              <w:contextualSpacing/>
              <w:rPr>
                <w:rFonts w:ascii="Times New Roman" w:eastAsia="Times New Roman" w:hAnsi="Times New Roman" w:cs="Times New Roman"/>
                <w:color w:val="000000"/>
                <w:sz w:val="20"/>
                <w:szCs w:val="20"/>
                <w:lang w:eastAsia="es-CL"/>
              </w:rPr>
            </w:pPr>
            <w:r w:rsidRPr="0041698F">
              <w:rPr>
                <w:rFonts w:ascii="Times New Roman" w:eastAsia="Times New Roman" w:hAnsi="Times New Roman" w:cs="Times New Roman"/>
                <w:color w:val="000000"/>
                <w:sz w:val="20"/>
                <w:szCs w:val="20"/>
                <w:lang w:eastAsia="es-CL"/>
              </w:rPr>
              <w:t>Necesidad de EISTU</w:t>
            </w:r>
          </w:p>
        </w:tc>
      </w:tr>
      <w:tr w:rsidR="0041698F" w:rsidRPr="0041698F" w14:paraId="5D99D0DE" w14:textId="77777777" w:rsidTr="0041698F">
        <w:trPr>
          <w:trHeight w:val="288"/>
        </w:trPr>
        <w:tc>
          <w:tcPr>
            <w:tcW w:w="2552" w:type="dxa"/>
            <w:vMerge w:val="restart"/>
            <w:tcBorders>
              <w:top w:val="nil"/>
              <w:left w:val="nil"/>
              <w:bottom w:val="single" w:sz="4" w:space="0" w:color="auto"/>
              <w:right w:val="nil"/>
            </w:tcBorders>
            <w:shd w:val="clear" w:color="auto" w:fill="auto"/>
            <w:vAlign w:val="center"/>
            <w:hideMark/>
          </w:tcPr>
          <w:p w14:paraId="7783223D" w14:textId="77777777" w:rsidR="0041698F" w:rsidRPr="0041698F" w:rsidRDefault="0041698F" w:rsidP="00202B24">
            <w:pPr>
              <w:spacing w:after="0" w:line="240" w:lineRule="atLeast"/>
              <w:contextualSpacing/>
              <w:rPr>
                <w:rFonts w:ascii="Calibri" w:eastAsia="Times New Roman" w:hAnsi="Calibri" w:cs="Times New Roman"/>
                <w:color w:val="000000"/>
                <w:sz w:val="20"/>
                <w:szCs w:val="20"/>
                <w:lang w:eastAsia="es-CL"/>
              </w:rPr>
            </w:pPr>
            <w:r w:rsidRPr="0041698F">
              <w:rPr>
                <w:rFonts w:ascii="Calibri" w:eastAsia="Times New Roman" w:hAnsi="Calibri" w:cs="Times New Roman"/>
                <w:color w:val="000000"/>
                <w:sz w:val="20"/>
                <w:szCs w:val="20"/>
                <w:lang w:eastAsia="es-CL"/>
              </w:rPr>
              <w:t>Páginas web de municipalidades</w:t>
            </w:r>
          </w:p>
        </w:tc>
        <w:tc>
          <w:tcPr>
            <w:tcW w:w="2268" w:type="dxa"/>
            <w:vMerge w:val="restart"/>
            <w:tcBorders>
              <w:top w:val="nil"/>
              <w:left w:val="nil"/>
              <w:bottom w:val="single" w:sz="4" w:space="0" w:color="auto"/>
              <w:right w:val="nil"/>
            </w:tcBorders>
            <w:shd w:val="clear" w:color="auto" w:fill="auto"/>
            <w:vAlign w:val="center"/>
            <w:hideMark/>
          </w:tcPr>
          <w:p w14:paraId="7CC56436" w14:textId="77777777" w:rsidR="0041698F" w:rsidRPr="0041698F" w:rsidRDefault="0041698F" w:rsidP="00202B24">
            <w:pPr>
              <w:spacing w:after="0" w:line="240" w:lineRule="atLeast"/>
              <w:contextualSpacing/>
              <w:rPr>
                <w:rFonts w:ascii="Calibri" w:eastAsia="Times New Roman" w:hAnsi="Calibri" w:cs="Times New Roman"/>
                <w:color w:val="000000"/>
                <w:sz w:val="20"/>
                <w:szCs w:val="20"/>
                <w:lang w:eastAsia="es-CL"/>
              </w:rPr>
            </w:pPr>
            <w:r w:rsidRPr="0041698F">
              <w:rPr>
                <w:rFonts w:ascii="Calibri" w:eastAsia="Times New Roman" w:hAnsi="Calibri" w:cs="Times New Roman"/>
                <w:color w:val="000000"/>
                <w:sz w:val="20"/>
                <w:szCs w:val="20"/>
                <w:lang w:eastAsia="es-CL"/>
              </w:rPr>
              <w:t>Permiso de edificación</w:t>
            </w:r>
          </w:p>
        </w:tc>
        <w:tc>
          <w:tcPr>
            <w:tcW w:w="4240" w:type="dxa"/>
            <w:tcBorders>
              <w:top w:val="nil"/>
              <w:left w:val="nil"/>
              <w:bottom w:val="single" w:sz="4" w:space="0" w:color="auto"/>
              <w:right w:val="nil"/>
            </w:tcBorders>
            <w:shd w:val="clear" w:color="auto" w:fill="auto"/>
            <w:vAlign w:val="center"/>
            <w:hideMark/>
          </w:tcPr>
          <w:p w14:paraId="3BA254BE" w14:textId="77777777" w:rsidR="0041698F" w:rsidRPr="0041698F" w:rsidRDefault="0041698F" w:rsidP="00202B24">
            <w:pPr>
              <w:spacing w:after="0" w:line="240" w:lineRule="atLeast"/>
              <w:contextualSpacing/>
              <w:rPr>
                <w:rFonts w:ascii="Times New Roman" w:eastAsia="Times New Roman" w:hAnsi="Times New Roman" w:cs="Times New Roman"/>
                <w:color w:val="000000"/>
                <w:sz w:val="20"/>
                <w:szCs w:val="20"/>
                <w:lang w:eastAsia="es-CL"/>
              </w:rPr>
            </w:pPr>
            <w:r w:rsidRPr="0041698F">
              <w:rPr>
                <w:rFonts w:ascii="Times New Roman" w:eastAsia="Times New Roman" w:hAnsi="Times New Roman" w:cs="Times New Roman"/>
                <w:color w:val="000000"/>
                <w:sz w:val="20"/>
                <w:szCs w:val="20"/>
                <w:lang w:eastAsia="es-CL"/>
              </w:rPr>
              <w:t xml:space="preserve">Fecha de aprobación </w:t>
            </w:r>
            <w:r>
              <w:rPr>
                <w:rFonts w:ascii="Times New Roman" w:eastAsia="Times New Roman" w:hAnsi="Times New Roman" w:cs="Times New Roman"/>
                <w:color w:val="000000"/>
                <w:sz w:val="20"/>
                <w:szCs w:val="20"/>
                <w:lang w:eastAsia="es-CL"/>
              </w:rPr>
              <w:t>Permiso de Edificación</w:t>
            </w:r>
          </w:p>
        </w:tc>
      </w:tr>
      <w:tr w:rsidR="0041698F" w:rsidRPr="0041698F" w14:paraId="603F3679" w14:textId="77777777" w:rsidTr="0041698F">
        <w:trPr>
          <w:trHeight w:val="288"/>
        </w:trPr>
        <w:tc>
          <w:tcPr>
            <w:tcW w:w="2552" w:type="dxa"/>
            <w:vMerge/>
            <w:tcBorders>
              <w:top w:val="nil"/>
              <w:left w:val="nil"/>
              <w:bottom w:val="single" w:sz="4" w:space="0" w:color="auto"/>
              <w:right w:val="nil"/>
            </w:tcBorders>
            <w:vAlign w:val="center"/>
            <w:hideMark/>
          </w:tcPr>
          <w:p w14:paraId="70EEB84D" w14:textId="77777777" w:rsidR="0041698F" w:rsidRPr="0041698F" w:rsidRDefault="0041698F" w:rsidP="00202B24">
            <w:pPr>
              <w:spacing w:after="0" w:line="240" w:lineRule="atLeast"/>
              <w:contextualSpacing/>
              <w:rPr>
                <w:rFonts w:ascii="Calibri" w:eastAsia="Times New Roman" w:hAnsi="Calibri" w:cs="Times New Roman"/>
                <w:color w:val="000000"/>
                <w:sz w:val="20"/>
                <w:szCs w:val="20"/>
                <w:lang w:eastAsia="es-CL"/>
              </w:rPr>
            </w:pPr>
          </w:p>
        </w:tc>
        <w:tc>
          <w:tcPr>
            <w:tcW w:w="2268" w:type="dxa"/>
            <w:vMerge/>
            <w:tcBorders>
              <w:top w:val="nil"/>
              <w:left w:val="nil"/>
              <w:bottom w:val="single" w:sz="4" w:space="0" w:color="auto"/>
              <w:right w:val="nil"/>
            </w:tcBorders>
            <w:vAlign w:val="center"/>
            <w:hideMark/>
          </w:tcPr>
          <w:p w14:paraId="11215225" w14:textId="77777777" w:rsidR="0041698F" w:rsidRPr="0041698F" w:rsidRDefault="0041698F" w:rsidP="00202B24">
            <w:pPr>
              <w:spacing w:after="0" w:line="240" w:lineRule="atLeast"/>
              <w:contextualSpacing/>
              <w:rPr>
                <w:rFonts w:ascii="Calibri" w:eastAsia="Times New Roman" w:hAnsi="Calibri" w:cs="Times New Roman"/>
                <w:color w:val="000000"/>
                <w:sz w:val="20"/>
                <w:szCs w:val="20"/>
                <w:lang w:eastAsia="es-CL"/>
              </w:rPr>
            </w:pPr>
          </w:p>
        </w:tc>
        <w:tc>
          <w:tcPr>
            <w:tcW w:w="4240" w:type="dxa"/>
            <w:tcBorders>
              <w:top w:val="nil"/>
              <w:left w:val="nil"/>
              <w:bottom w:val="single" w:sz="4" w:space="0" w:color="auto"/>
              <w:right w:val="nil"/>
            </w:tcBorders>
            <w:shd w:val="clear" w:color="auto" w:fill="auto"/>
            <w:vAlign w:val="center"/>
            <w:hideMark/>
          </w:tcPr>
          <w:p w14:paraId="465905C5" w14:textId="77777777" w:rsidR="0041698F" w:rsidRPr="0041698F" w:rsidRDefault="00D70A36" w:rsidP="00202B24">
            <w:pPr>
              <w:spacing w:after="0" w:line="240" w:lineRule="atLeast"/>
              <w:contextualSpacing/>
              <w:rPr>
                <w:rFonts w:ascii="Times New Roman" w:eastAsia="Times New Roman" w:hAnsi="Times New Roman" w:cs="Times New Roman"/>
                <w:color w:val="000000"/>
                <w:sz w:val="20"/>
                <w:szCs w:val="20"/>
                <w:lang w:eastAsia="es-CL"/>
              </w:rPr>
            </w:pPr>
            <w:r>
              <w:rPr>
                <w:rFonts w:ascii="Times New Roman" w:eastAsia="Times New Roman" w:hAnsi="Times New Roman" w:cs="Times New Roman"/>
                <w:color w:val="000000"/>
                <w:sz w:val="20"/>
                <w:szCs w:val="20"/>
                <w:lang w:eastAsia="es-CL"/>
              </w:rPr>
              <w:t>S</w:t>
            </w:r>
            <w:r w:rsidR="0041698F" w:rsidRPr="0041698F">
              <w:rPr>
                <w:rFonts w:ascii="Times New Roman" w:eastAsia="Times New Roman" w:hAnsi="Times New Roman" w:cs="Times New Roman"/>
                <w:color w:val="000000"/>
                <w:sz w:val="20"/>
                <w:szCs w:val="20"/>
                <w:lang w:eastAsia="es-CL"/>
              </w:rPr>
              <w:t>uperficie declarada</w:t>
            </w:r>
          </w:p>
        </w:tc>
      </w:tr>
      <w:tr w:rsidR="0041698F" w:rsidRPr="0041698F" w14:paraId="3A4E903C" w14:textId="77777777" w:rsidTr="0041698F">
        <w:trPr>
          <w:trHeight w:val="288"/>
        </w:trPr>
        <w:tc>
          <w:tcPr>
            <w:tcW w:w="2552" w:type="dxa"/>
            <w:vMerge/>
            <w:tcBorders>
              <w:top w:val="nil"/>
              <w:left w:val="nil"/>
              <w:bottom w:val="single" w:sz="4" w:space="0" w:color="auto"/>
              <w:right w:val="nil"/>
            </w:tcBorders>
            <w:vAlign w:val="center"/>
            <w:hideMark/>
          </w:tcPr>
          <w:p w14:paraId="7419ACFA" w14:textId="77777777" w:rsidR="0041698F" w:rsidRPr="0041698F" w:rsidRDefault="0041698F" w:rsidP="00202B24">
            <w:pPr>
              <w:spacing w:after="0" w:line="240" w:lineRule="atLeast"/>
              <w:contextualSpacing/>
              <w:rPr>
                <w:rFonts w:ascii="Calibri" w:eastAsia="Times New Roman" w:hAnsi="Calibri" w:cs="Times New Roman"/>
                <w:color w:val="000000"/>
                <w:sz w:val="20"/>
                <w:szCs w:val="20"/>
                <w:lang w:eastAsia="es-CL"/>
              </w:rPr>
            </w:pPr>
          </w:p>
        </w:tc>
        <w:tc>
          <w:tcPr>
            <w:tcW w:w="2268" w:type="dxa"/>
            <w:vMerge w:val="restart"/>
            <w:tcBorders>
              <w:top w:val="nil"/>
              <w:left w:val="nil"/>
              <w:bottom w:val="single" w:sz="4" w:space="0" w:color="auto"/>
              <w:right w:val="nil"/>
            </w:tcBorders>
            <w:shd w:val="clear" w:color="auto" w:fill="auto"/>
            <w:vAlign w:val="center"/>
            <w:hideMark/>
          </w:tcPr>
          <w:p w14:paraId="180DD7AD" w14:textId="77777777" w:rsidR="0041698F" w:rsidRPr="0041698F" w:rsidRDefault="0041698F" w:rsidP="00202B24">
            <w:pPr>
              <w:spacing w:after="0" w:line="240" w:lineRule="atLeast"/>
              <w:contextualSpacing/>
              <w:rPr>
                <w:rFonts w:ascii="Calibri" w:eastAsia="Times New Roman" w:hAnsi="Calibri" w:cs="Times New Roman"/>
                <w:color w:val="000000"/>
                <w:sz w:val="20"/>
                <w:szCs w:val="20"/>
                <w:lang w:eastAsia="es-CL"/>
              </w:rPr>
            </w:pPr>
            <w:r w:rsidRPr="0041698F">
              <w:rPr>
                <w:rFonts w:ascii="Calibri" w:eastAsia="Times New Roman" w:hAnsi="Calibri" w:cs="Times New Roman"/>
                <w:color w:val="000000"/>
                <w:sz w:val="20"/>
                <w:szCs w:val="20"/>
                <w:lang w:eastAsia="es-CL"/>
              </w:rPr>
              <w:t>Recepción definitiva</w:t>
            </w:r>
          </w:p>
        </w:tc>
        <w:tc>
          <w:tcPr>
            <w:tcW w:w="4240" w:type="dxa"/>
            <w:tcBorders>
              <w:top w:val="nil"/>
              <w:left w:val="nil"/>
              <w:bottom w:val="single" w:sz="4" w:space="0" w:color="auto"/>
              <w:right w:val="nil"/>
            </w:tcBorders>
            <w:shd w:val="clear" w:color="auto" w:fill="auto"/>
            <w:vAlign w:val="center"/>
            <w:hideMark/>
          </w:tcPr>
          <w:p w14:paraId="6617CE34" w14:textId="77777777" w:rsidR="0041698F" w:rsidRPr="0041698F" w:rsidRDefault="0041698F" w:rsidP="00202B24">
            <w:pPr>
              <w:spacing w:after="0" w:line="240" w:lineRule="atLeast"/>
              <w:contextualSpacing/>
              <w:rPr>
                <w:rFonts w:ascii="Times New Roman" w:eastAsia="Times New Roman" w:hAnsi="Times New Roman" w:cs="Times New Roman"/>
                <w:color w:val="000000"/>
                <w:sz w:val="20"/>
                <w:szCs w:val="20"/>
                <w:lang w:eastAsia="es-CL"/>
              </w:rPr>
            </w:pPr>
            <w:r w:rsidRPr="0041698F">
              <w:rPr>
                <w:rFonts w:ascii="Times New Roman" w:eastAsia="Times New Roman" w:hAnsi="Times New Roman" w:cs="Times New Roman"/>
                <w:color w:val="000000"/>
                <w:sz w:val="20"/>
                <w:szCs w:val="20"/>
                <w:lang w:eastAsia="es-CL"/>
              </w:rPr>
              <w:t xml:space="preserve">Fecha de aprobación </w:t>
            </w:r>
            <w:r>
              <w:rPr>
                <w:rFonts w:ascii="Times New Roman" w:eastAsia="Times New Roman" w:hAnsi="Times New Roman" w:cs="Times New Roman"/>
                <w:color w:val="000000"/>
                <w:sz w:val="20"/>
                <w:szCs w:val="20"/>
                <w:lang w:eastAsia="es-CL"/>
              </w:rPr>
              <w:t>Recepción Definitiva</w:t>
            </w:r>
          </w:p>
        </w:tc>
      </w:tr>
      <w:tr w:rsidR="0041698F" w:rsidRPr="0041698F" w14:paraId="78F93144" w14:textId="77777777" w:rsidTr="0041698F">
        <w:trPr>
          <w:trHeight w:val="288"/>
        </w:trPr>
        <w:tc>
          <w:tcPr>
            <w:tcW w:w="2552" w:type="dxa"/>
            <w:vMerge/>
            <w:tcBorders>
              <w:top w:val="nil"/>
              <w:left w:val="nil"/>
              <w:bottom w:val="single" w:sz="4" w:space="0" w:color="auto"/>
              <w:right w:val="nil"/>
            </w:tcBorders>
            <w:vAlign w:val="center"/>
            <w:hideMark/>
          </w:tcPr>
          <w:p w14:paraId="7300247C" w14:textId="77777777" w:rsidR="0041698F" w:rsidRPr="0041698F" w:rsidRDefault="0041698F" w:rsidP="00202B24">
            <w:pPr>
              <w:spacing w:after="0" w:line="240" w:lineRule="atLeast"/>
              <w:contextualSpacing/>
              <w:rPr>
                <w:rFonts w:ascii="Calibri" w:eastAsia="Times New Roman" w:hAnsi="Calibri" w:cs="Times New Roman"/>
                <w:color w:val="000000"/>
                <w:sz w:val="20"/>
                <w:szCs w:val="20"/>
                <w:lang w:eastAsia="es-CL"/>
              </w:rPr>
            </w:pPr>
          </w:p>
        </w:tc>
        <w:tc>
          <w:tcPr>
            <w:tcW w:w="2268" w:type="dxa"/>
            <w:vMerge/>
            <w:tcBorders>
              <w:top w:val="nil"/>
              <w:left w:val="nil"/>
              <w:bottom w:val="single" w:sz="4" w:space="0" w:color="auto"/>
              <w:right w:val="nil"/>
            </w:tcBorders>
            <w:vAlign w:val="center"/>
            <w:hideMark/>
          </w:tcPr>
          <w:p w14:paraId="6784AF51" w14:textId="77777777" w:rsidR="0041698F" w:rsidRPr="0041698F" w:rsidRDefault="0041698F" w:rsidP="00202B24">
            <w:pPr>
              <w:spacing w:after="0" w:line="240" w:lineRule="atLeast"/>
              <w:contextualSpacing/>
              <w:rPr>
                <w:rFonts w:ascii="Calibri" w:eastAsia="Times New Roman" w:hAnsi="Calibri" w:cs="Times New Roman"/>
                <w:color w:val="000000"/>
                <w:sz w:val="20"/>
                <w:szCs w:val="20"/>
                <w:lang w:eastAsia="es-CL"/>
              </w:rPr>
            </w:pPr>
          </w:p>
        </w:tc>
        <w:tc>
          <w:tcPr>
            <w:tcW w:w="4240" w:type="dxa"/>
            <w:tcBorders>
              <w:top w:val="nil"/>
              <w:left w:val="nil"/>
              <w:bottom w:val="single" w:sz="4" w:space="0" w:color="auto"/>
              <w:right w:val="nil"/>
            </w:tcBorders>
            <w:shd w:val="clear" w:color="auto" w:fill="auto"/>
            <w:vAlign w:val="center"/>
            <w:hideMark/>
          </w:tcPr>
          <w:p w14:paraId="6846A372" w14:textId="77777777" w:rsidR="0041698F" w:rsidRPr="0041698F" w:rsidRDefault="00D70A36" w:rsidP="00202B24">
            <w:pPr>
              <w:spacing w:after="0" w:line="240" w:lineRule="atLeast"/>
              <w:contextualSpacing/>
              <w:rPr>
                <w:rFonts w:ascii="Times New Roman" w:eastAsia="Times New Roman" w:hAnsi="Times New Roman" w:cs="Times New Roman"/>
                <w:color w:val="000000"/>
                <w:sz w:val="20"/>
                <w:szCs w:val="20"/>
                <w:lang w:eastAsia="es-CL"/>
              </w:rPr>
            </w:pPr>
            <w:r>
              <w:rPr>
                <w:rFonts w:ascii="Times New Roman" w:eastAsia="Times New Roman" w:hAnsi="Times New Roman" w:cs="Times New Roman"/>
                <w:color w:val="000000"/>
                <w:sz w:val="20"/>
                <w:szCs w:val="20"/>
                <w:lang w:eastAsia="es-CL"/>
              </w:rPr>
              <w:t>S</w:t>
            </w:r>
            <w:r w:rsidR="0041698F" w:rsidRPr="0041698F">
              <w:rPr>
                <w:rFonts w:ascii="Times New Roman" w:eastAsia="Times New Roman" w:hAnsi="Times New Roman" w:cs="Times New Roman"/>
                <w:color w:val="000000"/>
                <w:sz w:val="20"/>
                <w:szCs w:val="20"/>
                <w:lang w:eastAsia="es-CL"/>
              </w:rPr>
              <w:t>uperficie declarada</w:t>
            </w:r>
          </w:p>
        </w:tc>
      </w:tr>
      <w:tr w:rsidR="0041698F" w:rsidRPr="0041698F" w14:paraId="5F62C5E5" w14:textId="77777777" w:rsidTr="0041698F">
        <w:trPr>
          <w:trHeight w:val="288"/>
        </w:trPr>
        <w:tc>
          <w:tcPr>
            <w:tcW w:w="2552" w:type="dxa"/>
            <w:vMerge/>
            <w:tcBorders>
              <w:top w:val="nil"/>
              <w:left w:val="nil"/>
              <w:bottom w:val="single" w:sz="4" w:space="0" w:color="auto"/>
              <w:right w:val="nil"/>
            </w:tcBorders>
            <w:vAlign w:val="center"/>
            <w:hideMark/>
          </w:tcPr>
          <w:p w14:paraId="0AE3EA47" w14:textId="77777777" w:rsidR="0041698F" w:rsidRPr="0041698F" w:rsidRDefault="0041698F" w:rsidP="00202B24">
            <w:pPr>
              <w:spacing w:after="0" w:line="240" w:lineRule="atLeast"/>
              <w:contextualSpacing/>
              <w:rPr>
                <w:rFonts w:ascii="Calibri" w:eastAsia="Times New Roman" w:hAnsi="Calibri" w:cs="Times New Roman"/>
                <w:color w:val="000000"/>
                <w:sz w:val="20"/>
                <w:szCs w:val="20"/>
                <w:lang w:eastAsia="es-CL"/>
              </w:rPr>
            </w:pPr>
          </w:p>
        </w:tc>
        <w:tc>
          <w:tcPr>
            <w:tcW w:w="2268" w:type="dxa"/>
            <w:vMerge/>
            <w:tcBorders>
              <w:top w:val="nil"/>
              <w:left w:val="nil"/>
              <w:bottom w:val="single" w:sz="4" w:space="0" w:color="auto"/>
              <w:right w:val="nil"/>
            </w:tcBorders>
            <w:vAlign w:val="center"/>
            <w:hideMark/>
          </w:tcPr>
          <w:p w14:paraId="649F60E9" w14:textId="77777777" w:rsidR="0041698F" w:rsidRPr="0041698F" w:rsidRDefault="0041698F" w:rsidP="00202B24">
            <w:pPr>
              <w:spacing w:after="0" w:line="240" w:lineRule="atLeast"/>
              <w:contextualSpacing/>
              <w:rPr>
                <w:rFonts w:ascii="Calibri" w:eastAsia="Times New Roman" w:hAnsi="Calibri" w:cs="Times New Roman"/>
                <w:color w:val="000000"/>
                <w:sz w:val="20"/>
                <w:szCs w:val="20"/>
                <w:lang w:eastAsia="es-CL"/>
              </w:rPr>
            </w:pPr>
          </w:p>
        </w:tc>
        <w:tc>
          <w:tcPr>
            <w:tcW w:w="4240" w:type="dxa"/>
            <w:tcBorders>
              <w:top w:val="nil"/>
              <w:left w:val="nil"/>
              <w:bottom w:val="single" w:sz="4" w:space="0" w:color="auto"/>
              <w:right w:val="nil"/>
            </w:tcBorders>
            <w:shd w:val="clear" w:color="auto" w:fill="auto"/>
            <w:vAlign w:val="center"/>
            <w:hideMark/>
          </w:tcPr>
          <w:p w14:paraId="5155B08C" w14:textId="77777777" w:rsidR="0041698F" w:rsidRPr="0041698F" w:rsidRDefault="00D70A36" w:rsidP="00202B24">
            <w:pPr>
              <w:spacing w:after="0" w:line="240" w:lineRule="atLeast"/>
              <w:contextualSpacing/>
              <w:rPr>
                <w:rFonts w:ascii="Times New Roman" w:eastAsia="Times New Roman" w:hAnsi="Times New Roman" w:cs="Times New Roman"/>
                <w:color w:val="000000"/>
                <w:sz w:val="20"/>
                <w:szCs w:val="20"/>
                <w:lang w:eastAsia="es-CL"/>
              </w:rPr>
            </w:pPr>
            <w:r>
              <w:rPr>
                <w:rFonts w:ascii="Times New Roman" w:eastAsia="Times New Roman" w:hAnsi="Times New Roman" w:cs="Times New Roman"/>
                <w:color w:val="000000"/>
                <w:sz w:val="20"/>
                <w:szCs w:val="20"/>
                <w:lang w:eastAsia="es-CL"/>
              </w:rPr>
              <w:t>T</w:t>
            </w:r>
            <w:r w:rsidR="0041698F" w:rsidRPr="0041698F">
              <w:rPr>
                <w:rFonts w:ascii="Times New Roman" w:eastAsia="Times New Roman" w:hAnsi="Times New Roman" w:cs="Times New Roman"/>
                <w:color w:val="000000"/>
                <w:sz w:val="20"/>
                <w:szCs w:val="20"/>
                <w:lang w:eastAsia="es-CL"/>
              </w:rPr>
              <w:t>ipo de recepción</w:t>
            </w:r>
          </w:p>
        </w:tc>
      </w:tr>
      <w:tr w:rsidR="0041698F" w:rsidRPr="0041698F" w14:paraId="5F0B3F9C" w14:textId="77777777" w:rsidTr="0041698F">
        <w:trPr>
          <w:trHeight w:val="288"/>
        </w:trPr>
        <w:tc>
          <w:tcPr>
            <w:tcW w:w="2552" w:type="dxa"/>
            <w:vMerge/>
            <w:tcBorders>
              <w:top w:val="nil"/>
              <w:left w:val="nil"/>
              <w:bottom w:val="single" w:sz="4" w:space="0" w:color="auto"/>
              <w:right w:val="nil"/>
            </w:tcBorders>
            <w:vAlign w:val="center"/>
            <w:hideMark/>
          </w:tcPr>
          <w:p w14:paraId="6B4ED6A1" w14:textId="77777777" w:rsidR="0041698F" w:rsidRPr="0041698F" w:rsidRDefault="0041698F" w:rsidP="00202B24">
            <w:pPr>
              <w:spacing w:after="0" w:line="240" w:lineRule="atLeast"/>
              <w:contextualSpacing/>
              <w:rPr>
                <w:rFonts w:ascii="Calibri" w:eastAsia="Times New Roman" w:hAnsi="Calibri" w:cs="Times New Roman"/>
                <w:color w:val="000000"/>
                <w:sz w:val="20"/>
                <w:szCs w:val="20"/>
                <w:lang w:eastAsia="es-CL"/>
              </w:rPr>
            </w:pPr>
          </w:p>
        </w:tc>
        <w:tc>
          <w:tcPr>
            <w:tcW w:w="2268" w:type="dxa"/>
            <w:vMerge/>
            <w:tcBorders>
              <w:top w:val="nil"/>
              <w:left w:val="nil"/>
              <w:bottom w:val="single" w:sz="4" w:space="0" w:color="auto"/>
              <w:right w:val="nil"/>
            </w:tcBorders>
            <w:vAlign w:val="center"/>
            <w:hideMark/>
          </w:tcPr>
          <w:p w14:paraId="4A8CC2AB" w14:textId="77777777" w:rsidR="0041698F" w:rsidRPr="0041698F" w:rsidRDefault="0041698F" w:rsidP="00202B24">
            <w:pPr>
              <w:spacing w:after="0" w:line="240" w:lineRule="atLeast"/>
              <w:contextualSpacing/>
              <w:rPr>
                <w:rFonts w:ascii="Calibri" w:eastAsia="Times New Roman" w:hAnsi="Calibri" w:cs="Times New Roman"/>
                <w:color w:val="000000"/>
                <w:sz w:val="20"/>
                <w:szCs w:val="20"/>
                <w:lang w:eastAsia="es-CL"/>
              </w:rPr>
            </w:pPr>
          </w:p>
        </w:tc>
        <w:tc>
          <w:tcPr>
            <w:tcW w:w="4240" w:type="dxa"/>
            <w:tcBorders>
              <w:top w:val="nil"/>
              <w:left w:val="nil"/>
              <w:bottom w:val="single" w:sz="4" w:space="0" w:color="auto"/>
              <w:right w:val="nil"/>
            </w:tcBorders>
            <w:shd w:val="clear" w:color="auto" w:fill="auto"/>
            <w:vAlign w:val="center"/>
            <w:hideMark/>
          </w:tcPr>
          <w:p w14:paraId="1514EE6B" w14:textId="77777777" w:rsidR="0041698F" w:rsidRPr="0041698F" w:rsidRDefault="0041698F" w:rsidP="00202B24">
            <w:pPr>
              <w:spacing w:after="0" w:line="240" w:lineRule="atLeast"/>
              <w:contextualSpacing/>
              <w:rPr>
                <w:rFonts w:ascii="Times New Roman" w:eastAsia="Times New Roman" w:hAnsi="Times New Roman" w:cs="Times New Roman"/>
                <w:color w:val="000000"/>
                <w:sz w:val="20"/>
                <w:szCs w:val="20"/>
                <w:lang w:eastAsia="es-CL"/>
              </w:rPr>
            </w:pPr>
            <w:r w:rsidRPr="0041698F">
              <w:rPr>
                <w:rFonts w:ascii="Times New Roman" w:eastAsia="Times New Roman" w:hAnsi="Times New Roman" w:cs="Times New Roman"/>
                <w:color w:val="000000"/>
                <w:sz w:val="20"/>
                <w:szCs w:val="20"/>
                <w:lang w:eastAsia="es-CL"/>
              </w:rPr>
              <w:t>Razones para no otorgar recepción total</w:t>
            </w:r>
          </w:p>
        </w:tc>
      </w:tr>
      <w:tr w:rsidR="0041698F" w:rsidRPr="0041698F" w14:paraId="1E8F20AC" w14:textId="77777777" w:rsidTr="00202B24">
        <w:trPr>
          <w:trHeight w:val="619"/>
        </w:trPr>
        <w:tc>
          <w:tcPr>
            <w:tcW w:w="2552" w:type="dxa"/>
            <w:tcBorders>
              <w:top w:val="nil"/>
              <w:left w:val="nil"/>
              <w:bottom w:val="single" w:sz="4" w:space="0" w:color="auto"/>
              <w:right w:val="nil"/>
            </w:tcBorders>
            <w:shd w:val="clear" w:color="auto" w:fill="auto"/>
            <w:vAlign w:val="center"/>
            <w:hideMark/>
          </w:tcPr>
          <w:p w14:paraId="4D941B1D" w14:textId="77777777" w:rsidR="0041698F" w:rsidRPr="0041698F" w:rsidRDefault="0041698F" w:rsidP="00202B24">
            <w:pPr>
              <w:spacing w:after="0" w:line="240" w:lineRule="atLeast"/>
              <w:contextualSpacing/>
              <w:rPr>
                <w:rFonts w:ascii="Calibri" w:eastAsia="Times New Roman" w:hAnsi="Calibri" w:cs="Times New Roman"/>
                <w:color w:val="000000"/>
                <w:sz w:val="20"/>
                <w:szCs w:val="20"/>
                <w:lang w:eastAsia="es-CL"/>
              </w:rPr>
            </w:pPr>
            <w:r w:rsidRPr="0041698F">
              <w:rPr>
                <w:rFonts w:ascii="Calibri" w:eastAsia="Times New Roman" w:hAnsi="Calibri" w:cs="Times New Roman"/>
                <w:color w:val="000000"/>
                <w:sz w:val="20"/>
                <w:szCs w:val="20"/>
                <w:lang w:eastAsia="es-CL"/>
              </w:rPr>
              <w:t xml:space="preserve">Sistema Integrado para la </w:t>
            </w:r>
            <w:r w:rsidR="00202B24">
              <w:rPr>
                <w:rFonts w:ascii="Calibri" w:eastAsia="Times New Roman" w:hAnsi="Calibri" w:cs="Times New Roman"/>
                <w:color w:val="000000"/>
                <w:sz w:val="20"/>
                <w:szCs w:val="20"/>
                <w:lang w:eastAsia="es-CL"/>
              </w:rPr>
              <w:t>Gestión</w:t>
            </w:r>
            <w:r w:rsidRPr="0041698F">
              <w:rPr>
                <w:rFonts w:ascii="Calibri" w:eastAsia="Times New Roman" w:hAnsi="Calibri" w:cs="Times New Roman"/>
                <w:color w:val="000000"/>
                <w:sz w:val="20"/>
                <w:szCs w:val="20"/>
                <w:lang w:eastAsia="es-CL"/>
              </w:rPr>
              <w:t xml:space="preserve"> Financiera del Estado </w:t>
            </w:r>
          </w:p>
        </w:tc>
        <w:tc>
          <w:tcPr>
            <w:tcW w:w="2268" w:type="dxa"/>
            <w:tcBorders>
              <w:top w:val="nil"/>
              <w:left w:val="nil"/>
              <w:bottom w:val="single" w:sz="4" w:space="0" w:color="auto"/>
              <w:right w:val="nil"/>
            </w:tcBorders>
            <w:shd w:val="clear" w:color="auto" w:fill="auto"/>
            <w:vAlign w:val="center"/>
            <w:hideMark/>
          </w:tcPr>
          <w:p w14:paraId="45E10066" w14:textId="77777777" w:rsidR="0041698F" w:rsidRPr="0041698F" w:rsidRDefault="0041698F" w:rsidP="00202B24">
            <w:pPr>
              <w:spacing w:after="0" w:line="240" w:lineRule="atLeast"/>
              <w:contextualSpacing/>
              <w:rPr>
                <w:rFonts w:ascii="Calibri" w:eastAsia="Times New Roman" w:hAnsi="Calibri" w:cs="Times New Roman"/>
                <w:color w:val="000000"/>
                <w:sz w:val="20"/>
                <w:szCs w:val="20"/>
                <w:lang w:eastAsia="es-CL"/>
              </w:rPr>
            </w:pPr>
            <w:r w:rsidRPr="0041698F">
              <w:rPr>
                <w:rFonts w:ascii="Calibri" w:eastAsia="Times New Roman" w:hAnsi="Calibri" w:cs="Times New Roman"/>
                <w:color w:val="000000"/>
                <w:sz w:val="20"/>
                <w:szCs w:val="20"/>
                <w:lang w:eastAsia="es-CL"/>
              </w:rPr>
              <w:t>Reportes de proyecto</w:t>
            </w:r>
          </w:p>
        </w:tc>
        <w:tc>
          <w:tcPr>
            <w:tcW w:w="4240" w:type="dxa"/>
            <w:tcBorders>
              <w:top w:val="nil"/>
              <w:left w:val="nil"/>
              <w:bottom w:val="single" w:sz="4" w:space="0" w:color="auto"/>
              <w:right w:val="nil"/>
            </w:tcBorders>
            <w:shd w:val="clear" w:color="auto" w:fill="auto"/>
            <w:vAlign w:val="center"/>
            <w:hideMark/>
          </w:tcPr>
          <w:p w14:paraId="63D9333A" w14:textId="77777777" w:rsidR="0041698F" w:rsidRPr="0041698F" w:rsidRDefault="0041698F" w:rsidP="00202B24">
            <w:pPr>
              <w:spacing w:after="0" w:line="240" w:lineRule="atLeast"/>
              <w:contextualSpacing/>
              <w:rPr>
                <w:rFonts w:ascii="Times New Roman" w:eastAsia="Times New Roman" w:hAnsi="Times New Roman" w:cs="Times New Roman"/>
                <w:color w:val="000000"/>
                <w:sz w:val="20"/>
                <w:szCs w:val="20"/>
                <w:lang w:eastAsia="es-CL"/>
              </w:rPr>
            </w:pPr>
            <w:r w:rsidRPr="0041698F">
              <w:rPr>
                <w:rFonts w:ascii="Times New Roman" w:eastAsia="Times New Roman" w:hAnsi="Times New Roman" w:cs="Times New Roman"/>
                <w:color w:val="000000"/>
                <w:sz w:val="20"/>
                <w:szCs w:val="20"/>
                <w:lang w:eastAsia="es-CL"/>
              </w:rPr>
              <w:t>Flujo financiero devengado</w:t>
            </w:r>
          </w:p>
        </w:tc>
      </w:tr>
      <w:tr w:rsidR="0041698F" w:rsidRPr="0041698F" w14:paraId="46C2285B" w14:textId="77777777" w:rsidTr="0041698F">
        <w:trPr>
          <w:trHeight w:val="348"/>
        </w:trPr>
        <w:tc>
          <w:tcPr>
            <w:tcW w:w="2552" w:type="dxa"/>
            <w:vMerge w:val="restart"/>
            <w:tcBorders>
              <w:top w:val="nil"/>
              <w:left w:val="nil"/>
              <w:bottom w:val="single" w:sz="4" w:space="0" w:color="auto"/>
              <w:right w:val="nil"/>
            </w:tcBorders>
            <w:shd w:val="clear" w:color="auto" w:fill="auto"/>
            <w:vAlign w:val="center"/>
            <w:hideMark/>
          </w:tcPr>
          <w:p w14:paraId="73E52FD6" w14:textId="77777777" w:rsidR="0041698F" w:rsidRPr="0041698F" w:rsidRDefault="0041698F" w:rsidP="00202B24">
            <w:pPr>
              <w:spacing w:after="0" w:line="240" w:lineRule="atLeast"/>
              <w:contextualSpacing/>
              <w:rPr>
                <w:rFonts w:ascii="Calibri" w:eastAsia="Times New Roman" w:hAnsi="Calibri" w:cs="Times New Roman"/>
                <w:color w:val="000000"/>
                <w:sz w:val="20"/>
                <w:szCs w:val="20"/>
                <w:lang w:eastAsia="es-CL"/>
              </w:rPr>
            </w:pPr>
            <w:r w:rsidRPr="0041698F">
              <w:rPr>
                <w:rFonts w:ascii="Calibri" w:eastAsia="Times New Roman" w:hAnsi="Calibri" w:cs="Times New Roman"/>
                <w:color w:val="000000"/>
                <w:sz w:val="20"/>
                <w:szCs w:val="20"/>
                <w:lang w:eastAsia="es-CL"/>
              </w:rPr>
              <w:t>Servicios de Salud y Ministerio de Salud</w:t>
            </w:r>
          </w:p>
        </w:tc>
        <w:tc>
          <w:tcPr>
            <w:tcW w:w="2268" w:type="dxa"/>
            <w:vMerge w:val="restart"/>
            <w:tcBorders>
              <w:top w:val="nil"/>
              <w:left w:val="nil"/>
              <w:bottom w:val="single" w:sz="4" w:space="0" w:color="auto"/>
              <w:right w:val="nil"/>
            </w:tcBorders>
            <w:shd w:val="clear" w:color="auto" w:fill="auto"/>
            <w:vAlign w:val="center"/>
            <w:hideMark/>
          </w:tcPr>
          <w:p w14:paraId="3A691E47" w14:textId="77777777" w:rsidR="0041698F" w:rsidRPr="0041698F" w:rsidRDefault="0041698F" w:rsidP="00202B24">
            <w:pPr>
              <w:spacing w:after="0" w:line="240" w:lineRule="atLeast"/>
              <w:contextualSpacing/>
              <w:rPr>
                <w:rFonts w:ascii="Calibri" w:eastAsia="Times New Roman" w:hAnsi="Calibri" w:cs="Times New Roman"/>
                <w:color w:val="000000"/>
                <w:sz w:val="20"/>
                <w:szCs w:val="20"/>
                <w:lang w:eastAsia="es-CL"/>
              </w:rPr>
            </w:pPr>
            <w:r w:rsidRPr="0041698F">
              <w:rPr>
                <w:rFonts w:ascii="Calibri" w:eastAsia="Times New Roman" w:hAnsi="Calibri" w:cs="Times New Roman"/>
                <w:color w:val="000000"/>
                <w:sz w:val="20"/>
                <w:szCs w:val="20"/>
                <w:lang w:eastAsia="es-CL"/>
              </w:rPr>
              <w:t>Encuesta a fuentes primarias</w:t>
            </w:r>
          </w:p>
        </w:tc>
        <w:tc>
          <w:tcPr>
            <w:tcW w:w="4240" w:type="dxa"/>
            <w:tcBorders>
              <w:top w:val="nil"/>
              <w:left w:val="nil"/>
              <w:bottom w:val="single" w:sz="4" w:space="0" w:color="auto"/>
              <w:right w:val="nil"/>
            </w:tcBorders>
            <w:shd w:val="clear" w:color="auto" w:fill="auto"/>
            <w:vAlign w:val="center"/>
            <w:hideMark/>
          </w:tcPr>
          <w:p w14:paraId="6DBB553E" w14:textId="77777777" w:rsidR="0041698F" w:rsidRPr="0041698F" w:rsidRDefault="0041698F" w:rsidP="00202B24">
            <w:pPr>
              <w:spacing w:after="0" w:line="240" w:lineRule="atLeast"/>
              <w:contextualSpacing/>
              <w:rPr>
                <w:rFonts w:ascii="Times New Roman" w:eastAsia="Times New Roman" w:hAnsi="Times New Roman" w:cs="Times New Roman"/>
                <w:color w:val="000000"/>
                <w:sz w:val="20"/>
                <w:szCs w:val="20"/>
                <w:lang w:eastAsia="es-CL"/>
              </w:rPr>
            </w:pPr>
            <w:r w:rsidRPr="0041698F">
              <w:rPr>
                <w:rFonts w:ascii="Times New Roman" w:eastAsia="Times New Roman" w:hAnsi="Times New Roman" w:cs="Times New Roman"/>
                <w:color w:val="000000"/>
                <w:sz w:val="20"/>
                <w:szCs w:val="20"/>
                <w:lang w:eastAsia="es-CL"/>
              </w:rPr>
              <w:t>Renegociaciones de contrato</w:t>
            </w:r>
          </w:p>
        </w:tc>
      </w:tr>
      <w:tr w:rsidR="0041698F" w:rsidRPr="0041698F" w14:paraId="25049C5A" w14:textId="77777777" w:rsidTr="0041698F">
        <w:trPr>
          <w:trHeight w:val="288"/>
        </w:trPr>
        <w:tc>
          <w:tcPr>
            <w:tcW w:w="2552" w:type="dxa"/>
            <w:vMerge/>
            <w:tcBorders>
              <w:top w:val="nil"/>
              <w:left w:val="nil"/>
              <w:bottom w:val="single" w:sz="4" w:space="0" w:color="auto"/>
              <w:right w:val="nil"/>
            </w:tcBorders>
            <w:vAlign w:val="center"/>
            <w:hideMark/>
          </w:tcPr>
          <w:p w14:paraId="2192F637" w14:textId="77777777" w:rsidR="0041698F" w:rsidRPr="0041698F" w:rsidRDefault="0041698F" w:rsidP="00202B24">
            <w:pPr>
              <w:spacing w:after="0" w:line="240" w:lineRule="atLeast"/>
              <w:contextualSpacing/>
              <w:rPr>
                <w:rFonts w:ascii="Calibri" w:eastAsia="Times New Roman" w:hAnsi="Calibri" w:cs="Times New Roman"/>
                <w:color w:val="000000"/>
                <w:sz w:val="20"/>
                <w:szCs w:val="20"/>
                <w:lang w:eastAsia="es-CL"/>
              </w:rPr>
            </w:pPr>
          </w:p>
        </w:tc>
        <w:tc>
          <w:tcPr>
            <w:tcW w:w="2268" w:type="dxa"/>
            <w:vMerge/>
            <w:tcBorders>
              <w:top w:val="nil"/>
              <w:left w:val="nil"/>
              <w:bottom w:val="single" w:sz="4" w:space="0" w:color="auto"/>
              <w:right w:val="nil"/>
            </w:tcBorders>
            <w:vAlign w:val="center"/>
            <w:hideMark/>
          </w:tcPr>
          <w:p w14:paraId="1DFC5694" w14:textId="77777777" w:rsidR="0041698F" w:rsidRPr="0041698F" w:rsidRDefault="0041698F" w:rsidP="00202B24">
            <w:pPr>
              <w:spacing w:after="0" w:line="240" w:lineRule="atLeast"/>
              <w:contextualSpacing/>
              <w:rPr>
                <w:rFonts w:ascii="Calibri" w:eastAsia="Times New Roman" w:hAnsi="Calibri" w:cs="Times New Roman"/>
                <w:color w:val="000000"/>
                <w:sz w:val="20"/>
                <w:szCs w:val="20"/>
                <w:lang w:eastAsia="es-CL"/>
              </w:rPr>
            </w:pPr>
          </w:p>
        </w:tc>
        <w:tc>
          <w:tcPr>
            <w:tcW w:w="4240" w:type="dxa"/>
            <w:tcBorders>
              <w:top w:val="nil"/>
              <w:left w:val="nil"/>
              <w:bottom w:val="single" w:sz="4" w:space="0" w:color="auto"/>
              <w:right w:val="nil"/>
            </w:tcBorders>
            <w:shd w:val="clear" w:color="auto" w:fill="auto"/>
            <w:vAlign w:val="center"/>
            <w:hideMark/>
          </w:tcPr>
          <w:p w14:paraId="749220E3" w14:textId="77777777" w:rsidR="0041698F" w:rsidRPr="0041698F" w:rsidRDefault="0041698F" w:rsidP="00202B24">
            <w:pPr>
              <w:spacing w:after="0" w:line="240" w:lineRule="atLeast"/>
              <w:contextualSpacing/>
              <w:rPr>
                <w:rFonts w:ascii="Times New Roman" w:eastAsia="Times New Roman" w:hAnsi="Times New Roman" w:cs="Times New Roman"/>
                <w:color w:val="000000"/>
                <w:sz w:val="20"/>
                <w:szCs w:val="20"/>
                <w:lang w:eastAsia="es-CL"/>
              </w:rPr>
            </w:pPr>
            <w:r w:rsidRPr="0041698F">
              <w:rPr>
                <w:rFonts w:ascii="Times New Roman" w:eastAsia="Times New Roman" w:hAnsi="Times New Roman" w:cs="Times New Roman"/>
                <w:color w:val="000000"/>
                <w:sz w:val="20"/>
                <w:szCs w:val="20"/>
                <w:lang w:eastAsia="es-CL"/>
              </w:rPr>
              <w:t>Reevaluaciones</w:t>
            </w:r>
          </w:p>
        </w:tc>
      </w:tr>
      <w:tr w:rsidR="0041698F" w:rsidRPr="0041698F" w14:paraId="4A822958" w14:textId="77777777" w:rsidTr="0041698F">
        <w:trPr>
          <w:trHeight w:val="360"/>
        </w:trPr>
        <w:tc>
          <w:tcPr>
            <w:tcW w:w="2552" w:type="dxa"/>
            <w:vMerge/>
            <w:tcBorders>
              <w:top w:val="nil"/>
              <w:left w:val="nil"/>
              <w:bottom w:val="single" w:sz="4" w:space="0" w:color="auto"/>
              <w:right w:val="nil"/>
            </w:tcBorders>
            <w:vAlign w:val="center"/>
            <w:hideMark/>
          </w:tcPr>
          <w:p w14:paraId="3CEEF426" w14:textId="77777777" w:rsidR="0041698F" w:rsidRPr="0041698F" w:rsidRDefault="0041698F" w:rsidP="00202B24">
            <w:pPr>
              <w:spacing w:after="0" w:line="240" w:lineRule="atLeast"/>
              <w:contextualSpacing/>
              <w:rPr>
                <w:rFonts w:ascii="Calibri" w:eastAsia="Times New Roman" w:hAnsi="Calibri" w:cs="Times New Roman"/>
                <w:color w:val="000000"/>
                <w:sz w:val="20"/>
                <w:szCs w:val="20"/>
                <w:lang w:eastAsia="es-CL"/>
              </w:rPr>
            </w:pPr>
          </w:p>
        </w:tc>
        <w:tc>
          <w:tcPr>
            <w:tcW w:w="2268" w:type="dxa"/>
            <w:vMerge/>
            <w:tcBorders>
              <w:top w:val="nil"/>
              <w:left w:val="nil"/>
              <w:bottom w:val="single" w:sz="4" w:space="0" w:color="auto"/>
              <w:right w:val="nil"/>
            </w:tcBorders>
            <w:vAlign w:val="center"/>
            <w:hideMark/>
          </w:tcPr>
          <w:p w14:paraId="36192C46" w14:textId="77777777" w:rsidR="0041698F" w:rsidRPr="0041698F" w:rsidRDefault="0041698F" w:rsidP="00202B24">
            <w:pPr>
              <w:spacing w:after="0" w:line="240" w:lineRule="atLeast"/>
              <w:contextualSpacing/>
              <w:rPr>
                <w:rFonts w:ascii="Calibri" w:eastAsia="Times New Roman" w:hAnsi="Calibri" w:cs="Times New Roman"/>
                <w:color w:val="000000"/>
                <w:sz w:val="20"/>
                <w:szCs w:val="20"/>
                <w:lang w:eastAsia="es-CL"/>
              </w:rPr>
            </w:pPr>
          </w:p>
        </w:tc>
        <w:tc>
          <w:tcPr>
            <w:tcW w:w="4240" w:type="dxa"/>
            <w:tcBorders>
              <w:top w:val="nil"/>
              <w:left w:val="nil"/>
              <w:bottom w:val="single" w:sz="4" w:space="0" w:color="auto"/>
              <w:right w:val="nil"/>
            </w:tcBorders>
            <w:shd w:val="clear" w:color="auto" w:fill="auto"/>
            <w:vAlign w:val="center"/>
            <w:hideMark/>
          </w:tcPr>
          <w:p w14:paraId="7EC4446E" w14:textId="77777777" w:rsidR="0041698F" w:rsidRPr="0041698F" w:rsidRDefault="0041698F" w:rsidP="00202B24">
            <w:pPr>
              <w:spacing w:after="0" w:line="240" w:lineRule="atLeast"/>
              <w:contextualSpacing/>
              <w:rPr>
                <w:rFonts w:ascii="Times New Roman" w:eastAsia="Times New Roman" w:hAnsi="Times New Roman" w:cs="Times New Roman"/>
                <w:color w:val="000000"/>
                <w:sz w:val="20"/>
                <w:szCs w:val="20"/>
                <w:lang w:eastAsia="es-CL"/>
              </w:rPr>
            </w:pPr>
            <w:r w:rsidRPr="0041698F">
              <w:rPr>
                <w:rFonts w:ascii="Times New Roman" w:eastAsia="Times New Roman" w:hAnsi="Times New Roman" w:cs="Times New Roman"/>
                <w:color w:val="000000"/>
                <w:sz w:val="20"/>
                <w:szCs w:val="20"/>
                <w:lang w:eastAsia="es-CL"/>
              </w:rPr>
              <w:t>Puesta en servicio de los proyectos terminados</w:t>
            </w:r>
          </w:p>
        </w:tc>
      </w:tr>
      <w:tr w:rsidR="0041698F" w:rsidRPr="0041698F" w14:paraId="0517B828" w14:textId="77777777" w:rsidTr="0041698F">
        <w:trPr>
          <w:trHeight w:val="288"/>
        </w:trPr>
        <w:tc>
          <w:tcPr>
            <w:tcW w:w="2552" w:type="dxa"/>
            <w:vMerge/>
            <w:tcBorders>
              <w:top w:val="nil"/>
              <w:left w:val="nil"/>
              <w:bottom w:val="single" w:sz="4" w:space="0" w:color="auto"/>
              <w:right w:val="nil"/>
            </w:tcBorders>
            <w:vAlign w:val="center"/>
            <w:hideMark/>
          </w:tcPr>
          <w:p w14:paraId="7E78F8B2" w14:textId="77777777" w:rsidR="0041698F" w:rsidRPr="0041698F" w:rsidRDefault="0041698F" w:rsidP="00202B24">
            <w:pPr>
              <w:spacing w:after="0" w:line="240" w:lineRule="atLeast"/>
              <w:contextualSpacing/>
              <w:rPr>
                <w:rFonts w:ascii="Calibri" w:eastAsia="Times New Roman" w:hAnsi="Calibri" w:cs="Times New Roman"/>
                <w:color w:val="000000"/>
                <w:sz w:val="20"/>
                <w:szCs w:val="20"/>
                <w:lang w:eastAsia="es-CL"/>
              </w:rPr>
            </w:pPr>
          </w:p>
        </w:tc>
        <w:tc>
          <w:tcPr>
            <w:tcW w:w="2268" w:type="dxa"/>
            <w:vMerge/>
            <w:tcBorders>
              <w:top w:val="nil"/>
              <w:left w:val="nil"/>
              <w:bottom w:val="single" w:sz="4" w:space="0" w:color="auto"/>
              <w:right w:val="nil"/>
            </w:tcBorders>
            <w:vAlign w:val="center"/>
            <w:hideMark/>
          </w:tcPr>
          <w:p w14:paraId="01E9BBCE" w14:textId="77777777" w:rsidR="0041698F" w:rsidRPr="0041698F" w:rsidRDefault="0041698F" w:rsidP="00202B24">
            <w:pPr>
              <w:spacing w:after="0" w:line="240" w:lineRule="atLeast"/>
              <w:contextualSpacing/>
              <w:rPr>
                <w:rFonts w:ascii="Calibri" w:eastAsia="Times New Roman" w:hAnsi="Calibri" w:cs="Times New Roman"/>
                <w:color w:val="000000"/>
                <w:sz w:val="20"/>
                <w:szCs w:val="20"/>
                <w:lang w:eastAsia="es-CL"/>
              </w:rPr>
            </w:pPr>
          </w:p>
        </w:tc>
        <w:tc>
          <w:tcPr>
            <w:tcW w:w="4240" w:type="dxa"/>
            <w:tcBorders>
              <w:top w:val="nil"/>
              <w:left w:val="nil"/>
              <w:bottom w:val="single" w:sz="4" w:space="0" w:color="auto"/>
              <w:right w:val="nil"/>
            </w:tcBorders>
            <w:shd w:val="clear" w:color="auto" w:fill="auto"/>
            <w:vAlign w:val="center"/>
            <w:hideMark/>
          </w:tcPr>
          <w:p w14:paraId="7ED67A1D" w14:textId="77777777" w:rsidR="0041698F" w:rsidRPr="0041698F" w:rsidRDefault="0041698F" w:rsidP="00202B24">
            <w:pPr>
              <w:spacing w:after="0" w:line="240" w:lineRule="atLeast"/>
              <w:contextualSpacing/>
              <w:rPr>
                <w:rFonts w:ascii="Times New Roman" w:eastAsia="Times New Roman" w:hAnsi="Times New Roman" w:cs="Times New Roman"/>
                <w:color w:val="000000"/>
                <w:sz w:val="20"/>
                <w:szCs w:val="20"/>
                <w:lang w:eastAsia="es-CL"/>
              </w:rPr>
            </w:pPr>
            <w:r w:rsidRPr="0041698F">
              <w:rPr>
                <w:rFonts w:ascii="Times New Roman" w:eastAsia="Times New Roman" w:hAnsi="Times New Roman" w:cs="Times New Roman"/>
                <w:color w:val="000000"/>
                <w:sz w:val="20"/>
                <w:szCs w:val="20"/>
                <w:lang w:eastAsia="es-CL"/>
              </w:rPr>
              <w:t>Estructura de contraparte técnica</w:t>
            </w:r>
          </w:p>
        </w:tc>
      </w:tr>
      <w:tr w:rsidR="0041698F" w:rsidRPr="0041698F" w14:paraId="56BFD380" w14:textId="77777777" w:rsidTr="0041698F">
        <w:trPr>
          <w:trHeight w:val="288"/>
        </w:trPr>
        <w:tc>
          <w:tcPr>
            <w:tcW w:w="2552" w:type="dxa"/>
            <w:vMerge/>
            <w:tcBorders>
              <w:top w:val="nil"/>
              <w:left w:val="nil"/>
              <w:bottom w:val="single" w:sz="4" w:space="0" w:color="auto"/>
              <w:right w:val="nil"/>
            </w:tcBorders>
            <w:vAlign w:val="center"/>
            <w:hideMark/>
          </w:tcPr>
          <w:p w14:paraId="7A008642" w14:textId="77777777" w:rsidR="0041698F" w:rsidRPr="0041698F" w:rsidRDefault="0041698F" w:rsidP="00202B24">
            <w:pPr>
              <w:spacing w:after="0" w:line="240" w:lineRule="atLeast"/>
              <w:contextualSpacing/>
              <w:rPr>
                <w:rFonts w:ascii="Calibri" w:eastAsia="Times New Roman" w:hAnsi="Calibri" w:cs="Times New Roman"/>
                <w:color w:val="000000"/>
                <w:sz w:val="20"/>
                <w:szCs w:val="20"/>
                <w:lang w:eastAsia="es-CL"/>
              </w:rPr>
            </w:pPr>
          </w:p>
        </w:tc>
        <w:tc>
          <w:tcPr>
            <w:tcW w:w="2268" w:type="dxa"/>
            <w:vMerge/>
            <w:tcBorders>
              <w:top w:val="nil"/>
              <w:left w:val="nil"/>
              <w:bottom w:val="single" w:sz="4" w:space="0" w:color="auto"/>
              <w:right w:val="nil"/>
            </w:tcBorders>
            <w:vAlign w:val="center"/>
            <w:hideMark/>
          </w:tcPr>
          <w:p w14:paraId="012B86DE" w14:textId="77777777" w:rsidR="0041698F" w:rsidRPr="0041698F" w:rsidRDefault="0041698F" w:rsidP="00202B24">
            <w:pPr>
              <w:spacing w:after="0" w:line="240" w:lineRule="atLeast"/>
              <w:contextualSpacing/>
              <w:rPr>
                <w:rFonts w:ascii="Calibri" w:eastAsia="Times New Roman" w:hAnsi="Calibri" w:cs="Times New Roman"/>
                <w:color w:val="000000"/>
                <w:sz w:val="20"/>
                <w:szCs w:val="20"/>
                <w:lang w:eastAsia="es-CL"/>
              </w:rPr>
            </w:pPr>
          </w:p>
        </w:tc>
        <w:tc>
          <w:tcPr>
            <w:tcW w:w="4240" w:type="dxa"/>
            <w:tcBorders>
              <w:top w:val="nil"/>
              <w:left w:val="nil"/>
              <w:bottom w:val="single" w:sz="4" w:space="0" w:color="auto"/>
              <w:right w:val="nil"/>
            </w:tcBorders>
            <w:shd w:val="clear" w:color="auto" w:fill="auto"/>
            <w:vAlign w:val="center"/>
            <w:hideMark/>
          </w:tcPr>
          <w:p w14:paraId="7DE1B3E8" w14:textId="77777777" w:rsidR="0041698F" w:rsidRPr="0041698F" w:rsidRDefault="0041698F" w:rsidP="00202B24">
            <w:pPr>
              <w:spacing w:after="0" w:line="240" w:lineRule="atLeast"/>
              <w:contextualSpacing/>
              <w:rPr>
                <w:rFonts w:ascii="Times New Roman" w:eastAsia="Times New Roman" w:hAnsi="Times New Roman" w:cs="Times New Roman"/>
                <w:color w:val="000000"/>
                <w:sz w:val="20"/>
                <w:szCs w:val="20"/>
                <w:lang w:eastAsia="es-CL"/>
              </w:rPr>
            </w:pPr>
            <w:r w:rsidRPr="0041698F">
              <w:rPr>
                <w:rFonts w:ascii="Times New Roman" w:eastAsia="Times New Roman" w:hAnsi="Times New Roman" w:cs="Times New Roman"/>
                <w:color w:val="000000"/>
                <w:sz w:val="20"/>
                <w:szCs w:val="20"/>
                <w:lang w:eastAsia="es-CL"/>
              </w:rPr>
              <w:t>Razones de término anticipado de contrato</w:t>
            </w:r>
          </w:p>
        </w:tc>
      </w:tr>
      <w:tr w:rsidR="0041698F" w:rsidRPr="0041698F" w14:paraId="2C6A96A4" w14:textId="77777777" w:rsidTr="0041698F">
        <w:trPr>
          <w:trHeight w:val="288"/>
        </w:trPr>
        <w:tc>
          <w:tcPr>
            <w:tcW w:w="2552" w:type="dxa"/>
            <w:vMerge/>
            <w:tcBorders>
              <w:top w:val="nil"/>
              <w:left w:val="nil"/>
              <w:bottom w:val="single" w:sz="4" w:space="0" w:color="auto"/>
              <w:right w:val="nil"/>
            </w:tcBorders>
            <w:vAlign w:val="center"/>
            <w:hideMark/>
          </w:tcPr>
          <w:p w14:paraId="1821C36C" w14:textId="77777777" w:rsidR="0041698F" w:rsidRPr="0041698F" w:rsidRDefault="0041698F" w:rsidP="00202B24">
            <w:pPr>
              <w:spacing w:after="0" w:line="240" w:lineRule="atLeast"/>
              <w:contextualSpacing/>
              <w:rPr>
                <w:rFonts w:ascii="Calibri" w:eastAsia="Times New Roman" w:hAnsi="Calibri" w:cs="Times New Roman"/>
                <w:color w:val="000000"/>
                <w:sz w:val="20"/>
                <w:szCs w:val="20"/>
                <w:lang w:eastAsia="es-CL"/>
              </w:rPr>
            </w:pPr>
          </w:p>
        </w:tc>
        <w:tc>
          <w:tcPr>
            <w:tcW w:w="2268" w:type="dxa"/>
            <w:vMerge/>
            <w:tcBorders>
              <w:top w:val="nil"/>
              <w:left w:val="nil"/>
              <w:bottom w:val="single" w:sz="4" w:space="0" w:color="auto"/>
              <w:right w:val="nil"/>
            </w:tcBorders>
            <w:vAlign w:val="center"/>
            <w:hideMark/>
          </w:tcPr>
          <w:p w14:paraId="6252CB9E" w14:textId="77777777" w:rsidR="0041698F" w:rsidRPr="0041698F" w:rsidRDefault="0041698F" w:rsidP="00202B24">
            <w:pPr>
              <w:spacing w:after="0" w:line="240" w:lineRule="atLeast"/>
              <w:contextualSpacing/>
              <w:rPr>
                <w:rFonts w:ascii="Calibri" w:eastAsia="Times New Roman" w:hAnsi="Calibri" w:cs="Times New Roman"/>
                <w:color w:val="000000"/>
                <w:sz w:val="20"/>
                <w:szCs w:val="20"/>
                <w:lang w:eastAsia="es-CL"/>
              </w:rPr>
            </w:pPr>
          </w:p>
        </w:tc>
        <w:tc>
          <w:tcPr>
            <w:tcW w:w="4240" w:type="dxa"/>
            <w:tcBorders>
              <w:top w:val="nil"/>
              <w:left w:val="nil"/>
              <w:bottom w:val="single" w:sz="4" w:space="0" w:color="auto"/>
              <w:right w:val="nil"/>
            </w:tcBorders>
            <w:shd w:val="clear" w:color="auto" w:fill="auto"/>
            <w:vAlign w:val="center"/>
            <w:hideMark/>
          </w:tcPr>
          <w:p w14:paraId="1D5A4DE2" w14:textId="77777777" w:rsidR="0041698F" w:rsidRPr="0041698F" w:rsidRDefault="0041698F" w:rsidP="00202B24">
            <w:pPr>
              <w:spacing w:after="0" w:line="240" w:lineRule="atLeast"/>
              <w:contextualSpacing/>
              <w:rPr>
                <w:rFonts w:ascii="Times New Roman" w:eastAsia="Times New Roman" w:hAnsi="Times New Roman" w:cs="Times New Roman"/>
                <w:color w:val="000000"/>
                <w:sz w:val="20"/>
                <w:szCs w:val="20"/>
                <w:lang w:eastAsia="es-CL"/>
              </w:rPr>
            </w:pPr>
            <w:r w:rsidRPr="0041698F">
              <w:rPr>
                <w:rFonts w:ascii="Times New Roman" w:eastAsia="Times New Roman" w:hAnsi="Times New Roman" w:cs="Times New Roman"/>
                <w:color w:val="000000"/>
                <w:sz w:val="20"/>
                <w:szCs w:val="20"/>
                <w:lang w:eastAsia="es-CL"/>
              </w:rPr>
              <w:t>Razones de retrasos en término de proyecto</w:t>
            </w:r>
          </w:p>
        </w:tc>
      </w:tr>
      <w:tr w:rsidR="0041698F" w:rsidRPr="0041698F" w14:paraId="68B86FEF" w14:textId="77777777" w:rsidTr="0041698F">
        <w:trPr>
          <w:trHeight w:val="288"/>
        </w:trPr>
        <w:tc>
          <w:tcPr>
            <w:tcW w:w="2552" w:type="dxa"/>
            <w:vMerge/>
            <w:tcBorders>
              <w:top w:val="nil"/>
              <w:left w:val="nil"/>
              <w:bottom w:val="single" w:sz="4" w:space="0" w:color="auto"/>
              <w:right w:val="nil"/>
            </w:tcBorders>
            <w:vAlign w:val="center"/>
            <w:hideMark/>
          </w:tcPr>
          <w:p w14:paraId="1021EC9F" w14:textId="77777777" w:rsidR="0041698F" w:rsidRPr="0041698F" w:rsidRDefault="0041698F" w:rsidP="00202B24">
            <w:pPr>
              <w:spacing w:after="0" w:line="240" w:lineRule="atLeast"/>
              <w:contextualSpacing/>
              <w:rPr>
                <w:rFonts w:ascii="Calibri" w:eastAsia="Times New Roman" w:hAnsi="Calibri" w:cs="Times New Roman"/>
                <w:color w:val="000000"/>
                <w:sz w:val="20"/>
                <w:szCs w:val="20"/>
                <w:lang w:eastAsia="es-CL"/>
              </w:rPr>
            </w:pPr>
          </w:p>
        </w:tc>
        <w:tc>
          <w:tcPr>
            <w:tcW w:w="2268" w:type="dxa"/>
            <w:vMerge/>
            <w:tcBorders>
              <w:top w:val="nil"/>
              <w:left w:val="nil"/>
              <w:bottom w:val="single" w:sz="4" w:space="0" w:color="auto"/>
              <w:right w:val="nil"/>
            </w:tcBorders>
            <w:vAlign w:val="center"/>
            <w:hideMark/>
          </w:tcPr>
          <w:p w14:paraId="007F377A" w14:textId="77777777" w:rsidR="0041698F" w:rsidRPr="0041698F" w:rsidRDefault="0041698F" w:rsidP="00202B24">
            <w:pPr>
              <w:spacing w:after="0" w:line="240" w:lineRule="atLeast"/>
              <w:contextualSpacing/>
              <w:rPr>
                <w:rFonts w:ascii="Calibri" w:eastAsia="Times New Roman" w:hAnsi="Calibri" w:cs="Times New Roman"/>
                <w:color w:val="000000"/>
                <w:sz w:val="20"/>
                <w:szCs w:val="20"/>
                <w:lang w:eastAsia="es-CL"/>
              </w:rPr>
            </w:pPr>
          </w:p>
        </w:tc>
        <w:tc>
          <w:tcPr>
            <w:tcW w:w="4240" w:type="dxa"/>
            <w:tcBorders>
              <w:top w:val="nil"/>
              <w:left w:val="nil"/>
              <w:bottom w:val="single" w:sz="4" w:space="0" w:color="auto"/>
              <w:right w:val="nil"/>
            </w:tcBorders>
            <w:shd w:val="clear" w:color="auto" w:fill="auto"/>
            <w:vAlign w:val="center"/>
            <w:hideMark/>
          </w:tcPr>
          <w:p w14:paraId="2B800123" w14:textId="77777777" w:rsidR="0041698F" w:rsidRPr="0041698F" w:rsidRDefault="0041698F" w:rsidP="00202B24">
            <w:pPr>
              <w:spacing w:after="0" w:line="240" w:lineRule="atLeast"/>
              <w:contextualSpacing/>
              <w:rPr>
                <w:rFonts w:ascii="Times New Roman" w:eastAsia="Times New Roman" w:hAnsi="Times New Roman" w:cs="Times New Roman"/>
                <w:color w:val="000000"/>
                <w:sz w:val="20"/>
                <w:szCs w:val="20"/>
                <w:lang w:eastAsia="es-CL"/>
              </w:rPr>
            </w:pPr>
            <w:r w:rsidRPr="0041698F">
              <w:rPr>
                <w:rFonts w:ascii="Times New Roman" w:eastAsia="Times New Roman" w:hAnsi="Times New Roman" w:cs="Times New Roman"/>
                <w:color w:val="000000"/>
                <w:sz w:val="20"/>
                <w:szCs w:val="20"/>
                <w:lang w:eastAsia="es-CL"/>
              </w:rPr>
              <w:t>Razones para aplicar multas</w:t>
            </w:r>
          </w:p>
        </w:tc>
      </w:tr>
      <w:tr w:rsidR="0041698F" w:rsidRPr="0041698F" w14:paraId="1F3E9D1A" w14:textId="77777777" w:rsidTr="0041698F">
        <w:trPr>
          <w:trHeight w:val="288"/>
        </w:trPr>
        <w:tc>
          <w:tcPr>
            <w:tcW w:w="2552" w:type="dxa"/>
            <w:vMerge/>
            <w:tcBorders>
              <w:top w:val="nil"/>
              <w:left w:val="nil"/>
              <w:bottom w:val="single" w:sz="4" w:space="0" w:color="auto"/>
              <w:right w:val="nil"/>
            </w:tcBorders>
            <w:vAlign w:val="center"/>
            <w:hideMark/>
          </w:tcPr>
          <w:p w14:paraId="06AB0F76" w14:textId="77777777" w:rsidR="0041698F" w:rsidRPr="0041698F" w:rsidRDefault="0041698F" w:rsidP="00202B24">
            <w:pPr>
              <w:spacing w:after="0" w:line="240" w:lineRule="atLeast"/>
              <w:contextualSpacing/>
              <w:rPr>
                <w:rFonts w:ascii="Calibri" w:eastAsia="Times New Roman" w:hAnsi="Calibri" w:cs="Times New Roman"/>
                <w:color w:val="000000"/>
                <w:sz w:val="20"/>
                <w:szCs w:val="20"/>
                <w:lang w:eastAsia="es-CL"/>
              </w:rPr>
            </w:pPr>
          </w:p>
        </w:tc>
        <w:tc>
          <w:tcPr>
            <w:tcW w:w="2268" w:type="dxa"/>
            <w:vMerge/>
            <w:tcBorders>
              <w:top w:val="nil"/>
              <w:left w:val="nil"/>
              <w:bottom w:val="single" w:sz="4" w:space="0" w:color="auto"/>
              <w:right w:val="nil"/>
            </w:tcBorders>
            <w:vAlign w:val="center"/>
            <w:hideMark/>
          </w:tcPr>
          <w:p w14:paraId="6B7CE5C0" w14:textId="77777777" w:rsidR="0041698F" w:rsidRPr="0041698F" w:rsidRDefault="0041698F" w:rsidP="00202B24">
            <w:pPr>
              <w:spacing w:after="0" w:line="240" w:lineRule="atLeast"/>
              <w:contextualSpacing/>
              <w:rPr>
                <w:rFonts w:ascii="Calibri" w:eastAsia="Times New Roman" w:hAnsi="Calibri" w:cs="Times New Roman"/>
                <w:color w:val="000000"/>
                <w:sz w:val="20"/>
                <w:szCs w:val="20"/>
                <w:lang w:eastAsia="es-CL"/>
              </w:rPr>
            </w:pPr>
          </w:p>
        </w:tc>
        <w:tc>
          <w:tcPr>
            <w:tcW w:w="4240" w:type="dxa"/>
            <w:tcBorders>
              <w:top w:val="nil"/>
              <w:left w:val="nil"/>
              <w:bottom w:val="single" w:sz="4" w:space="0" w:color="auto"/>
              <w:right w:val="nil"/>
            </w:tcBorders>
            <w:shd w:val="clear" w:color="auto" w:fill="auto"/>
            <w:vAlign w:val="center"/>
            <w:hideMark/>
          </w:tcPr>
          <w:p w14:paraId="3186E652" w14:textId="77777777" w:rsidR="0041698F" w:rsidRPr="0041698F" w:rsidRDefault="0041698F" w:rsidP="00202B24">
            <w:pPr>
              <w:spacing w:after="0" w:line="240" w:lineRule="atLeast"/>
              <w:contextualSpacing/>
              <w:rPr>
                <w:rFonts w:ascii="Times New Roman" w:eastAsia="Times New Roman" w:hAnsi="Times New Roman" w:cs="Times New Roman"/>
                <w:color w:val="000000"/>
                <w:sz w:val="20"/>
                <w:szCs w:val="20"/>
                <w:lang w:eastAsia="es-CL"/>
              </w:rPr>
            </w:pPr>
            <w:r w:rsidRPr="0041698F">
              <w:rPr>
                <w:rFonts w:ascii="Times New Roman" w:eastAsia="Times New Roman" w:hAnsi="Times New Roman" w:cs="Times New Roman"/>
                <w:color w:val="000000"/>
                <w:sz w:val="20"/>
                <w:szCs w:val="20"/>
                <w:lang w:eastAsia="es-CL"/>
              </w:rPr>
              <w:t>Razones para cobrar boletas de garantía</w:t>
            </w:r>
          </w:p>
        </w:tc>
      </w:tr>
      <w:tr w:rsidR="0041698F" w:rsidRPr="0041698F" w14:paraId="60749708" w14:textId="77777777" w:rsidTr="0041698F">
        <w:trPr>
          <w:trHeight w:val="288"/>
        </w:trPr>
        <w:tc>
          <w:tcPr>
            <w:tcW w:w="2552" w:type="dxa"/>
            <w:vMerge/>
            <w:tcBorders>
              <w:top w:val="nil"/>
              <w:left w:val="nil"/>
              <w:bottom w:val="single" w:sz="4" w:space="0" w:color="auto"/>
              <w:right w:val="nil"/>
            </w:tcBorders>
            <w:vAlign w:val="center"/>
            <w:hideMark/>
          </w:tcPr>
          <w:p w14:paraId="401DA299" w14:textId="77777777" w:rsidR="0041698F" w:rsidRPr="0041698F" w:rsidRDefault="0041698F" w:rsidP="00202B24">
            <w:pPr>
              <w:spacing w:after="0" w:line="240" w:lineRule="atLeast"/>
              <w:contextualSpacing/>
              <w:rPr>
                <w:rFonts w:ascii="Calibri" w:eastAsia="Times New Roman" w:hAnsi="Calibri" w:cs="Times New Roman"/>
                <w:color w:val="000000"/>
                <w:sz w:val="20"/>
                <w:szCs w:val="20"/>
                <w:lang w:eastAsia="es-CL"/>
              </w:rPr>
            </w:pPr>
          </w:p>
        </w:tc>
        <w:tc>
          <w:tcPr>
            <w:tcW w:w="2268" w:type="dxa"/>
            <w:vMerge/>
            <w:tcBorders>
              <w:top w:val="nil"/>
              <w:left w:val="nil"/>
              <w:bottom w:val="single" w:sz="4" w:space="0" w:color="auto"/>
              <w:right w:val="nil"/>
            </w:tcBorders>
            <w:vAlign w:val="center"/>
            <w:hideMark/>
          </w:tcPr>
          <w:p w14:paraId="4BF38B3E" w14:textId="77777777" w:rsidR="0041698F" w:rsidRPr="0041698F" w:rsidRDefault="0041698F" w:rsidP="00202B24">
            <w:pPr>
              <w:spacing w:after="0" w:line="240" w:lineRule="atLeast"/>
              <w:contextualSpacing/>
              <w:rPr>
                <w:rFonts w:ascii="Calibri" w:eastAsia="Times New Roman" w:hAnsi="Calibri" w:cs="Times New Roman"/>
                <w:color w:val="000000"/>
                <w:sz w:val="20"/>
                <w:szCs w:val="20"/>
                <w:lang w:eastAsia="es-CL"/>
              </w:rPr>
            </w:pPr>
          </w:p>
        </w:tc>
        <w:tc>
          <w:tcPr>
            <w:tcW w:w="4240" w:type="dxa"/>
            <w:tcBorders>
              <w:top w:val="nil"/>
              <w:left w:val="nil"/>
              <w:bottom w:val="single" w:sz="4" w:space="0" w:color="auto"/>
              <w:right w:val="nil"/>
            </w:tcBorders>
            <w:shd w:val="clear" w:color="auto" w:fill="auto"/>
            <w:vAlign w:val="center"/>
            <w:hideMark/>
          </w:tcPr>
          <w:p w14:paraId="5931A42F" w14:textId="77777777" w:rsidR="0041698F" w:rsidRPr="0041698F" w:rsidRDefault="0041698F" w:rsidP="00202B24">
            <w:pPr>
              <w:spacing w:after="0" w:line="240" w:lineRule="atLeast"/>
              <w:contextualSpacing/>
              <w:rPr>
                <w:rFonts w:ascii="Times New Roman" w:eastAsia="Times New Roman" w:hAnsi="Times New Roman" w:cs="Times New Roman"/>
                <w:color w:val="000000"/>
                <w:sz w:val="20"/>
                <w:szCs w:val="20"/>
                <w:lang w:eastAsia="es-CL"/>
              </w:rPr>
            </w:pPr>
            <w:r w:rsidRPr="0041698F">
              <w:rPr>
                <w:rFonts w:ascii="Times New Roman" w:eastAsia="Times New Roman" w:hAnsi="Times New Roman" w:cs="Times New Roman"/>
                <w:color w:val="000000"/>
                <w:sz w:val="20"/>
                <w:szCs w:val="20"/>
                <w:lang w:eastAsia="es-CL"/>
              </w:rPr>
              <w:t>Razones para aumentos de costos</w:t>
            </w:r>
          </w:p>
        </w:tc>
      </w:tr>
      <w:tr w:rsidR="0041698F" w:rsidRPr="0041698F" w14:paraId="26E63DF3" w14:textId="77777777" w:rsidTr="0041698F">
        <w:trPr>
          <w:trHeight w:val="528"/>
        </w:trPr>
        <w:tc>
          <w:tcPr>
            <w:tcW w:w="2552" w:type="dxa"/>
            <w:vMerge/>
            <w:tcBorders>
              <w:top w:val="nil"/>
              <w:left w:val="nil"/>
              <w:bottom w:val="single" w:sz="4" w:space="0" w:color="auto"/>
              <w:right w:val="nil"/>
            </w:tcBorders>
            <w:vAlign w:val="center"/>
            <w:hideMark/>
          </w:tcPr>
          <w:p w14:paraId="73D306B0" w14:textId="77777777" w:rsidR="0041698F" w:rsidRPr="0041698F" w:rsidRDefault="0041698F" w:rsidP="00202B24">
            <w:pPr>
              <w:spacing w:after="0" w:line="240" w:lineRule="atLeast"/>
              <w:contextualSpacing/>
              <w:rPr>
                <w:rFonts w:ascii="Calibri" w:eastAsia="Times New Roman" w:hAnsi="Calibri" w:cs="Times New Roman"/>
                <w:color w:val="000000"/>
                <w:sz w:val="20"/>
                <w:szCs w:val="20"/>
                <w:lang w:eastAsia="es-CL"/>
              </w:rPr>
            </w:pPr>
          </w:p>
        </w:tc>
        <w:tc>
          <w:tcPr>
            <w:tcW w:w="2268" w:type="dxa"/>
            <w:vMerge/>
            <w:tcBorders>
              <w:top w:val="nil"/>
              <w:left w:val="nil"/>
              <w:bottom w:val="single" w:sz="4" w:space="0" w:color="auto"/>
              <w:right w:val="nil"/>
            </w:tcBorders>
            <w:vAlign w:val="center"/>
            <w:hideMark/>
          </w:tcPr>
          <w:p w14:paraId="01B486A7" w14:textId="77777777" w:rsidR="0041698F" w:rsidRPr="0041698F" w:rsidRDefault="0041698F" w:rsidP="00202B24">
            <w:pPr>
              <w:spacing w:after="0" w:line="240" w:lineRule="atLeast"/>
              <w:contextualSpacing/>
              <w:rPr>
                <w:rFonts w:ascii="Calibri" w:eastAsia="Times New Roman" w:hAnsi="Calibri" w:cs="Times New Roman"/>
                <w:color w:val="000000"/>
                <w:sz w:val="20"/>
                <w:szCs w:val="20"/>
                <w:lang w:eastAsia="es-CL"/>
              </w:rPr>
            </w:pPr>
          </w:p>
        </w:tc>
        <w:tc>
          <w:tcPr>
            <w:tcW w:w="4240" w:type="dxa"/>
            <w:tcBorders>
              <w:top w:val="nil"/>
              <w:left w:val="nil"/>
              <w:bottom w:val="single" w:sz="4" w:space="0" w:color="auto"/>
              <w:right w:val="nil"/>
            </w:tcBorders>
            <w:shd w:val="clear" w:color="auto" w:fill="auto"/>
            <w:vAlign w:val="center"/>
            <w:hideMark/>
          </w:tcPr>
          <w:p w14:paraId="059E59C3" w14:textId="77777777" w:rsidR="0041698F" w:rsidRPr="0041698F" w:rsidRDefault="0041698F" w:rsidP="0046143A">
            <w:pPr>
              <w:keepNext/>
              <w:spacing w:after="0" w:line="240" w:lineRule="atLeast"/>
              <w:contextualSpacing/>
              <w:rPr>
                <w:rFonts w:ascii="Times New Roman" w:eastAsia="Times New Roman" w:hAnsi="Times New Roman" w:cs="Times New Roman"/>
                <w:color w:val="000000"/>
                <w:sz w:val="20"/>
                <w:szCs w:val="20"/>
                <w:lang w:eastAsia="es-CL"/>
              </w:rPr>
            </w:pPr>
            <w:r w:rsidRPr="0041698F">
              <w:rPr>
                <w:rFonts w:ascii="Times New Roman" w:eastAsia="Times New Roman" w:hAnsi="Times New Roman" w:cs="Times New Roman"/>
                <w:color w:val="000000"/>
                <w:sz w:val="20"/>
                <w:szCs w:val="20"/>
                <w:lang w:eastAsia="es-CL"/>
              </w:rPr>
              <w:t>Principales nudos críticos en el proceso de implementación</w:t>
            </w:r>
          </w:p>
        </w:tc>
      </w:tr>
    </w:tbl>
    <w:p w14:paraId="69E34EE9" w14:textId="2B9FF908" w:rsidR="00653998" w:rsidRPr="006D4CC3" w:rsidRDefault="0046143A" w:rsidP="008829B0">
      <w:pPr>
        <w:pStyle w:val="Descripcin"/>
        <w:jc w:val="center"/>
      </w:pPr>
      <w:r>
        <w:t xml:space="preserve">Tabla </w:t>
      </w:r>
      <w:fldSimple w:instr=" SEQ Tabla \* ARABIC ">
        <w:r w:rsidR="00247DE7">
          <w:rPr>
            <w:noProof/>
          </w:rPr>
          <w:t>6</w:t>
        </w:r>
      </w:fldSimple>
      <w:r>
        <w:t>: Recopilación de antecedentes para consolidad base de datos. Fuente: elaboración propia</w:t>
      </w:r>
      <w:r w:rsidR="008829B0">
        <w:t>.</w:t>
      </w:r>
    </w:p>
    <w:p w14:paraId="505721B7" w14:textId="77777777" w:rsidR="00FD73B1" w:rsidRPr="00FD73B1" w:rsidRDefault="00224B3B" w:rsidP="00224B3B">
      <w:pPr>
        <w:pStyle w:val="TESIST1"/>
      </w:pPr>
      <w:bookmarkStart w:id="23" w:name="_Toc530691201"/>
      <w:r>
        <w:lastRenderedPageBreak/>
        <w:t>Cronograma de trabajo</w:t>
      </w:r>
      <w:bookmarkEnd w:id="23"/>
    </w:p>
    <w:p w14:paraId="39B53C34" w14:textId="77777777" w:rsidR="00463E91" w:rsidRDefault="00880FE2" w:rsidP="009115DD">
      <w:pPr>
        <w:pStyle w:val="TESISCUERPO"/>
      </w:pPr>
      <w:r>
        <w:rPr>
          <w:noProof/>
        </w:rPr>
        <w:drawing>
          <wp:inline distT="0" distB="0" distL="0" distR="0" wp14:anchorId="073F3671" wp14:editId="1F184027">
            <wp:extent cx="5612130" cy="4157345"/>
            <wp:effectExtent l="0" t="0" r="762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612130" cy="4157345"/>
                    </a:xfrm>
                    <a:prstGeom prst="rect">
                      <a:avLst/>
                    </a:prstGeom>
                  </pic:spPr>
                </pic:pic>
              </a:graphicData>
            </a:graphic>
          </wp:inline>
        </w:drawing>
      </w:r>
    </w:p>
    <w:p w14:paraId="78D35EBE" w14:textId="77777777" w:rsidR="008829B0" w:rsidRPr="00161206" w:rsidRDefault="008829B0" w:rsidP="009115DD">
      <w:pPr>
        <w:pStyle w:val="TESISCUERPO"/>
      </w:pPr>
    </w:p>
    <w:p w14:paraId="5FE6A6A4" w14:textId="77777777" w:rsidR="001E1547" w:rsidRDefault="001B7F17" w:rsidP="001E1547">
      <w:pPr>
        <w:pStyle w:val="TESIST1"/>
      </w:pPr>
      <w:bookmarkStart w:id="24" w:name="_Toc530691202"/>
      <w:r>
        <w:t>Bibliografía</w:t>
      </w:r>
      <w:bookmarkEnd w:id="24"/>
    </w:p>
    <w:p w14:paraId="2E93D917" w14:textId="77777777" w:rsidR="00FD73B1" w:rsidRPr="00FD73B1" w:rsidRDefault="00FD73B1" w:rsidP="00FD73B1">
      <w:pPr>
        <w:pStyle w:val="TESISCUERPO"/>
      </w:pPr>
    </w:p>
    <w:p w14:paraId="78FC1654" w14:textId="77777777" w:rsidR="0011710D" w:rsidRDefault="001E1547" w:rsidP="0011710D">
      <w:pPr>
        <w:pStyle w:val="Bibliografa"/>
        <w:ind w:left="720" w:hanging="720"/>
        <w:rPr>
          <w:noProof/>
          <w:sz w:val="24"/>
          <w:szCs w:val="24"/>
        </w:rPr>
      </w:pPr>
      <w:r>
        <w:fldChar w:fldCharType="begin"/>
      </w:r>
      <w:r>
        <w:instrText xml:space="preserve"> BIBLIOGRAPHY  \l 13322 </w:instrText>
      </w:r>
      <w:r>
        <w:fldChar w:fldCharType="separate"/>
      </w:r>
      <w:r w:rsidR="0011710D">
        <w:rPr>
          <w:noProof/>
        </w:rPr>
        <w:t xml:space="preserve">Astorga, I., Alonso, P., Pinto, D., Freddi, J., &amp; Correderas, M. (2016). </w:t>
      </w:r>
      <w:r w:rsidR="0011710D">
        <w:rPr>
          <w:i/>
          <w:iCs/>
          <w:noProof/>
        </w:rPr>
        <w:t>10 Años de Asociaciones Público-Privadas (APP) en salud en América Latina ¿Qué hemos aprendido?</w:t>
      </w:r>
      <w:r w:rsidR="0011710D">
        <w:rPr>
          <w:noProof/>
        </w:rPr>
        <w:t xml:space="preserve"> Washington: Banco Interamericano de Desarrollo.</w:t>
      </w:r>
    </w:p>
    <w:p w14:paraId="79F17F96" w14:textId="77777777" w:rsidR="0011710D" w:rsidRDefault="0011710D" w:rsidP="0011710D">
      <w:pPr>
        <w:pStyle w:val="Bibliografa"/>
        <w:ind w:left="720" w:hanging="720"/>
        <w:rPr>
          <w:noProof/>
        </w:rPr>
      </w:pPr>
      <w:r>
        <w:rPr>
          <w:noProof/>
        </w:rPr>
        <w:t xml:space="preserve">Auriol, E., &amp; Picard, P. (2013). A Theory of BOT concession contracts. </w:t>
      </w:r>
      <w:r>
        <w:rPr>
          <w:i/>
          <w:iCs/>
          <w:noProof/>
        </w:rPr>
        <w:t>Journal of Economic Behavior &amp; Organization, 89</w:t>
      </w:r>
      <w:r>
        <w:rPr>
          <w:noProof/>
        </w:rPr>
        <w:t>, 187-209.</w:t>
      </w:r>
    </w:p>
    <w:p w14:paraId="40B88D10" w14:textId="77777777" w:rsidR="0011710D" w:rsidRDefault="0011710D" w:rsidP="0011710D">
      <w:pPr>
        <w:pStyle w:val="Bibliografa"/>
        <w:ind w:left="720" w:hanging="720"/>
        <w:rPr>
          <w:noProof/>
        </w:rPr>
      </w:pPr>
      <w:r>
        <w:rPr>
          <w:noProof/>
        </w:rPr>
        <w:t xml:space="preserve">Benavides, P., Castro, R., &amp; Jones, I. (2013). </w:t>
      </w:r>
      <w:r>
        <w:rPr>
          <w:i/>
          <w:iCs/>
          <w:noProof/>
        </w:rPr>
        <w:t>Sistema Público de Salud, Situación Actual y Proyecciones Fiscales 2013-2050.</w:t>
      </w:r>
      <w:r>
        <w:rPr>
          <w:noProof/>
        </w:rPr>
        <w:t xml:space="preserve"> Santiago de Chile: Dirección de Presupuestos de Ministerio de Hacienda.</w:t>
      </w:r>
    </w:p>
    <w:p w14:paraId="03086420" w14:textId="77777777" w:rsidR="0011710D" w:rsidRDefault="0011710D" w:rsidP="0011710D">
      <w:pPr>
        <w:pStyle w:val="Bibliografa"/>
        <w:ind w:left="720" w:hanging="720"/>
        <w:rPr>
          <w:noProof/>
        </w:rPr>
      </w:pPr>
      <w:r>
        <w:rPr>
          <w:noProof/>
        </w:rPr>
        <w:t xml:space="preserve">Bennett, J. (2011). </w:t>
      </w:r>
      <w:r>
        <w:rPr>
          <w:i/>
          <w:iCs/>
          <w:noProof/>
        </w:rPr>
        <w:t>Foreing Investment in Infrastructure, Limited Public Funds, and Renegotiation.</w:t>
      </w:r>
      <w:r>
        <w:rPr>
          <w:noProof/>
        </w:rPr>
        <w:t xml:space="preserve"> Londres: Centre of Economic Development &amp; Institutions, Brunel University.</w:t>
      </w:r>
    </w:p>
    <w:p w14:paraId="73F5D3C6" w14:textId="77777777" w:rsidR="0011710D" w:rsidRDefault="0011710D" w:rsidP="0011710D">
      <w:pPr>
        <w:pStyle w:val="Bibliografa"/>
        <w:ind w:left="720" w:hanging="720"/>
        <w:rPr>
          <w:noProof/>
        </w:rPr>
      </w:pPr>
      <w:r>
        <w:rPr>
          <w:noProof/>
        </w:rPr>
        <w:lastRenderedPageBreak/>
        <w:t xml:space="preserve">Bitrán, E., &amp; Villenas, M. (2010). El Nuevo Desafío de las Concesiones en Obras Públicas en Chile. </w:t>
      </w:r>
      <w:r>
        <w:rPr>
          <w:i/>
          <w:iCs/>
          <w:noProof/>
        </w:rPr>
        <w:t>Estudios Públicos, CEP</w:t>
      </w:r>
      <w:r>
        <w:rPr>
          <w:noProof/>
        </w:rPr>
        <w:t>, 175-217.</w:t>
      </w:r>
    </w:p>
    <w:p w14:paraId="38CA3CF5" w14:textId="77777777" w:rsidR="0011710D" w:rsidRDefault="0011710D" w:rsidP="0011710D">
      <w:pPr>
        <w:pStyle w:val="Bibliografa"/>
        <w:ind w:left="720" w:hanging="720"/>
        <w:rPr>
          <w:noProof/>
        </w:rPr>
      </w:pPr>
      <w:r>
        <w:rPr>
          <w:noProof/>
        </w:rPr>
        <w:t xml:space="preserve">Engel, E., Fischer, R., &amp; Galetovic, A. (2014). </w:t>
      </w:r>
      <w:r>
        <w:rPr>
          <w:i/>
          <w:iCs/>
          <w:noProof/>
        </w:rPr>
        <w:t>Economía de las Asociaciones Público-Privadas.</w:t>
      </w:r>
      <w:r>
        <w:rPr>
          <w:noProof/>
        </w:rPr>
        <w:t xml:space="preserve"> Santiago de Chile: Fondo de Cultura Económica.</w:t>
      </w:r>
    </w:p>
    <w:p w14:paraId="41914E4F" w14:textId="77777777" w:rsidR="0011710D" w:rsidRDefault="0011710D" w:rsidP="0011710D">
      <w:pPr>
        <w:pStyle w:val="Bibliografa"/>
        <w:ind w:left="720" w:hanging="720"/>
        <w:rPr>
          <w:noProof/>
        </w:rPr>
      </w:pPr>
      <w:r>
        <w:rPr>
          <w:noProof/>
        </w:rPr>
        <w:t xml:space="preserve">Engel, E., Fischer, R., &amp; Galetovic, a. (2014). Risk and Public-Private Partnership. </w:t>
      </w:r>
      <w:r>
        <w:rPr>
          <w:i/>
          <w:iCs/>
          <w:noProof/>
        </w:rPr>
        <w:t>CESifo Forum</w:t>
      </w:r>
      <w:r>
        <w:rPr>
          <w:noProof/>
        </w:rPr>
        <w:t>, 3-7.</w:t>
      </w:r>
    </w:p>
    <w:p w14:paraId="7E75F53A" w14:textId="77777777" w:rsidR="0011710D" w:rsidRDefault="0011710D" w:rsidP="0011710D">
      <w:pPr>
        <w:pStyle w:val="Bibliografa"/>
        <w:ind w:left="720" w:hanging="720"/>
        <w:rPr>
          <w:noProof/>
        </w:rPr>
      </w:pPr>
      <w:r>
        <w:rPr>
          <w:noProof/>
        </w:rPr>
        <w:t xml:space="preserve">Goic, A. (2015). El Sistema de Salud de Chile: una tarea pendiente. </w:t>
      </w:r>
      <w:r>
        <w:rPr>
          <w:i/>
          <w:iCs/>
          <w:noProof/>
        </w:rPr>
        <w:t>Revista Médica de Chile</w:t>
      </w:r>
      <w:r>
        <w:rPr>
          <w:noProof/>
        </w:rPr>
        <w:t>, 774-786.</w:t>
      </w:r>
    </w:p>
    <w:p w14:paraId="0E4DABAF" w14:textId="77777777" w:rsidR="0011710D" w:rsidRDefault="0011710D" w:rsidP="0011710D">
      <w:pPr>
        <w:pStyle w:val="Bibliografa"/>
        <w:ind w:left="720" w:hanging="720"/>
        <w:rPr>
          <w:noProof/>
        </w:rPr>
      </w:pPr>
      <w:r>
        <w:rPr>
          <w:noProof/>
        </w:rPr>
        <w:t xml:space="preserve">Guasch, J. (2005). </w:t>
      </w:r>
      <w:r>
        <w:rPr>
          <w:i/>
          <w:iCs/>
          <w:noProof/>
        </w:rPr>
        <w:t>Infrastructure Concessions in Latin America.</w:t>
      </w:r>
      <w:r>
        <w:rPr>
          <w:noProof/>
        </w:rPr>
        <w:t xml:space="preserve"> San Diego: Word Bank .</w:t>
      </w:r>
    </w:p>
    <w:p w14:paraId="54C0048E" w14:textId="77777777" w:rsidR="0011710D" w:rsidRDefault="0011710D" w:rsidP="0011710D">
      <w:pPr>
        <w:pStyle w:val="Bibliografa"/>
        <w:ind w:left="720" w:hanging="720"/>
        <w:rPr>
          <w:noProof/>
        </w:rPr>
      </w:pPr>
      <w:r>
        <w:rPr>
          <w:noProof/>
        </w:rPr>
        <w:t xml:space="preserve">Guasch, J. (2007). </w:t>
      </w:r>
      <w:r>
        <w:rPr>
          <w:i/>
          <w:iCs/>
          <w:noProof/>
        </w:rPr>
        <w:t>Do Regulation and Institutional Design Matter for Infrastructure Sector Performance?</w:t>
      </w:r>
      <w:r>
        <w:rPr>
          <w:noProof/>
        </w:rPr>
        <w:t xml:space="preserve"> Washington D.C.: World Bank.</w:t>
      </w:r>
    </w:p>
    <w:p w14:paraId="657BAD53" w14:textId="77777777" w:rsidR="0011710D" w:rsidRDefault="0011710D" w:rsidP="0011710D">
      <w:pPr>
        <w:pStyle w:val="Bibliografa"/>
        <w:ind w:left="720" w:hanging="720"/>
        <w:rPr>
          <w:noProof/>
        </w:rPr>
      </w:pPr>
      <w:r>
        <w:rPr>
          <w:noProof/>
        </w:rPr>
        <w:t xml:space="preserve">Hoppe, E., Kusterer, D., &amp; Schmitz, P. (2011). Public-private partnerships versus traditional procurement: An experimental investigation. </w:t>
      </w:r>
      <w:r>
        <w:rPr>
          <w:i/>
          <w:iCs/>
          <w:noProof/>
        </w:rPr>
        <w:t>Journal of Economic Behavior &amp; Organization, 89</w:t>
      </w:r>
      <w:r>
        <w:rPr>
          <w:noProof/>
        </w:rPr>
        <w:t>, 145-166.</w:t>
      </w:r>
    </w:p>
    <w:p w14:paraId="54B53F03" w14:textId="77777777" w:rsidR="0011710D" w:rsidRDefault="0011710D" w:rsidP="0011710D">
      <w:pPr>
        <w:pStyle w:val="Bibliografa"/>
        <w:ind w:left="720" w:hanging="720"/>
        <w:rPr>
          <w:noProof/>
        </w:rPr>
      </w:pPr>
      <w:r>
        <w:rPr>
          <w:noProof/>
        </w:rPr>
        <w:t xml:space="preserve">Khadaroo, I. (2008). The actual evaluation of school PFI bids for value for money in the UK public sector. </w:t>
      </w:r>
      <w:r>
        <w:rPr>
          <w:i/>
          <w:iCs/>
          <w:noProof/>
        </w:rPr>
        <w:t>Critical Perspectives on Accounting, 19</w:t>
      </w:r>
      <w:r>
        <w:rPr>
          <w:noProof/>
        </w:rPr>
        <w:t>, 1321-1345.</w:t>
      </w:r>
    </w:p>
    <w:p w14:paraId="483F4B94" w14:textId="77777777" w:rsidR="0011710D" w:rsidRDefault="0011710D" w:rsidP="0011710D">
      <w:pPr>
        <w:pStyle w:val="Bibliografa"/>
        <w:ind w:left="720" w:hanging="720"/>
        <w:rPr>
          <w:noProof/>
        </w:rPr>
      </w:pPr>
      <w:r>
        <w:rPr>
          <w:noProof/>
        </w:rPr>
        <w:t xml:space="preserve">Khadaroo, I. (2013). Tha valuation of risk transfer in UK school public private partnership contracts. </w:t>
      </w:r>
      <w:r>
        <w:rPr>
          <w:i/>
          <w:iCs/>
          <w:noProof/>
        </w:rPr>
        <w:t>The British Accouting Review, XXX</w:t>
      </w:r>
      <w:r>
        <w:rPr>
          <w:noProof/>
        </w:rPr>
        <w:t>, 1-12.</w:t>
      </w:r>
    </w:p>
    <w:p w14:paraId="3F433F69" w14:textId="77777777" w:rsidR="0011710D" w:rsidRDefault="0011710D" w:rsidP="0011710D">
      <w:pPr>
        <w:pStyle w:val="Bibliografa"/>
        <w:ind w:left="720" w:hanging="720"/>
        <w:rPr>
          <w:noProof/>
        </w:rPr>
      </w:pPr>
      <w:r>
        <w:rPr>
          <w:noProof/>
        </w:rPr>
        <w:t xml:space="preserve">Lin, J. (2010). </w:t>
      </w:r>
      <w:r>
        <w:rPr>
          <w:i/>
          <w:iCs/>
          <w:noProof/>
        </w:rPr>
        <w:t>New Structural Economics: A Framework for Rethinking Development.</w:t>
      </w:r>
      <w:r>
        <w:rPr>
          <w:noProof/>
        </w:rPr>
        <w:t xml:space="preserve"> Washington: World Bank.</w:t>
      </w:r>
    </w:p>
    <w:p w14:paraId="11E48666" w14:textId="77777777" w:rsidR="0011710D" w:rsidRDefault="0011710D" w:rsidP="0011710D">
      <w:pPr>
        <w:pStyle w:val="Bibliografa"/>
        <w:ind w:left="720" w:hanging="720"/>
        <w:rPr>
          <w:noProof/>
        </w:rPr>
      </w:pPr>
      <w:r>
        <w:rPr>
          <w:noProof/>
        </w:rPr>
        <w:t xml:space="preserve">MINSAL. (2001). </w:t>
      </w:r>
      <w:r>
        <w:rPr>
          <w:i/>
          <w:iCs/>
          <w:noProof/>
        </w:rPr>
        <w:t>Guía Metodológica para Estudios de Preinversión Hospitalaria.</w:t>
      </w:r>
      <w:r>
        <w:rPr>
          <w:noProof/>
        </w:rPr>
        <w:t xml:space="preserve"> Santiago: MInisterio de Salud.</w:t>
      </w:r>
    </w:p>
    <w:p w14:paraId="0704B613" w14:textId="77777777" w:rsidR="0011710D" w:rsidRDefault="0011710D" w:rsidP="0011710D">
      <w:pPr>
        <w:pStyle w:val="Bibliografa"/>
        <w:ind w:left="720" w:hanging="720"/>
        <w:rPr>
          <w:noProof/>
        </w:rPr>
      </w:pPr>
      <w:r>
        <w:rPr>
          <w:noProof/>
        </w:rPr>
        <w:t xml:space="preserve">MINSAL. (2017). </w:t>
      </w:r>
      <w:r>
        <w:rPr>
          <w:i/>
          <w:iCs/>
          <w:noProof/>
        </w:rPr>
        <w:t>Orientaciones para el Desarrollo de Proyectos: Puesta en Marcha de Establecimientos Hospitalarios de Salud.</w:t>
      </w:r>
      <w:r>
        <w:rPr>
          <w:noProof/>
        </w:rPr>
        <w:t xml:space="preserve"> Santiago: MINSAL.</w:t>
      </w:r>
    </w:p>
    <w:p w14:paraId="5AC9A129" w14:textId="77777777" w:rsidR="0011710D" w:rsidRDefault="0011710D" w:rsidP="0011710D">
      <w:pPr>
        <w:pStyle w:val="Bibliografa"/>
        <w:ind w:left="720" w:hanging="720"/>
        <w:rPr>
          <w:noProof/>
        </w:rPr>
      </w:pPr>
      <w:r>
        <w:rPr>
          <w:noProof/>
        </w:rPr>
        <w:t xml:space="preserve">MINSAL. (2017). </w:t>
      </w:r>
      <w:r>
        <w:rPr>
          <w:i/>
          <w:iCs/>
          <w:noProof/>
        </w:rPr>
        <w:t>Orientaciones Técnicas para Diseño de Anteproyectos de Hospitales Complejos.</w:t>
      </w:r>
      <w:r>
        <w:rPr>
          <w:noProof/>
        </w:rPr>
        <w:t xml:space="preserve"> Santiago: Ministerio de Salud.</w:t>
      </w:r>
    </w:p>
    <w:p w14:paraId="04388CD2" w14:textId="77777777" w:rsidR="0011710D" w:rsidRDefault="0011710D" w:rsidP="0011710D">
      <w:pPr>
        <w:pStyle w:val="Bibliografa"/>
        <w:ind w:left="720" w:hanging="720"/>
        <w:rPr>
          <w:noProof/>
        </w:rPr>
      </w:pPr>
      <w:r>
        <w:rPr>
          <w:noProof/>
        </w:rPr>
        <w:t xml:space="preserve">MINSAL. (2018). </w:t>
      </w:r>
      <w:r>
        <w:rPr>
          <w:i/>
          <w:iCs/>
          <w:noProof/>
        </w:rPr>
        <w:t>Informe de Gestión División de Inversiones 2014-2018.</w:t>
      </w:r>
      <w:r>
        <w:rPr>
          <w:noProof/>
        </w:rPr>
        <w:t xml:space="preserve"> Santiago: División de Inversiones, Subsecretaria de Redes Asistenciales, MINSAL.</w:t>
      </w:r>
    </w:p>
    <w:p w14:paraId="087F0F7C" w14:textId="77777777" w:rsidR="0011710D" w:rsidRDefault="0011710D" w:rsidP="0011710D">
      <w:pPr>
        <w:pStyle w:val="Bibliografa"/>
        <w:ind w:left="720" w:hanging="720"/>
        <w:rPr>
          <w:noProof/>
        </w:rPr>
      </w:pPr>
      <w:r>
        <w:rPr>
          <w:noProof/>
        </w:rPr>
        <w:t xml:space="preserve">National Audit Office. (2013). </w:t>
      </w:r>
      <w:r>
        <w:rPr>
          <w:i/>
          <w:iCs/>
          <w:noProof/>
        </w:rPr>
        <w:t>HM Treasury: Savings from operational PFI contracts.</w:t>
      </w:r>
      <w:r>
        <w:rPr>
          <w:noProof/>
        </w:rPr>
        <w:t xml:space="preserve"> Londres: National Audit Office (NAO).</w:t>
      </w:r>
    </w:p>
    <w:p w14:paraId="0D81CE8F" w14:textId="77777777" w:rsidR="0011710D" w:rsidRDefault="0011710D" w:rsidP="0011710D">
      <w:pPr>
        <w:pStyle w:val="Bibliografa"/>
        <w:ind w:left="720" w:hanging="720"/>
        <w:rPr>
          <w:noProof/>
        </w:rPr>
      </w:pPr>
      <w:r>
        <w:rPr>
          <w:noProof/>
        </w:rPr>
        <w:t xml:space="preserve">National Audit Office. (2018). </w:t>
      </w:r>
      <w:r>
        <w:rPr>
          <w:i/>
          <w:iCs/>
          <w:noProof/>
        </w:rPr>
        <w:t>HM Treasury: PFI and PF2.</w:t>
      </w:r>
      <w:r>
        <w:rPr>
          <w:noProof/>
        </w:rPr>
        <w:t xml:space="preserve"> Londres: National Audit Office (NAO).</w:t>
      </w:r>
    </w:p>
    <w:p w14:paraId="47DDF481" w14:textId="77777777" w:rsidR="0011710D" w:rsidRDefault="0011710D" w:rsidP="0011710D">
      <w:pPr>
        <w:pStyle w:val="Bibliografa"/>
        <w:ind w:left="720" w:hanging="720"/>
        <w:rPr>
          <w:noProof/>
        </w:rPr>
      </w:pPr>
      <w:r>
        <w:rPr>
          <w:noProof/>
        </w:rPr>
        <w:t xml:space="preserve">National Audit Office. (2018). </w:t>
      </w:r>
      <w:r>
        <w:rPr>
          <w:i/>
          <w:iCs/>
          <w:noProof/>
        </w:rPr>
        <w:t>PFI and PF2.</w:t>
      </w:r>
      <w:r>
        <w:rPr>
          <w:noProof/>
        </w:rPr>
        <w:t xml:space="preserve"> Londres: National Audit Office.</w:t>
      </w:r>
    </w:p>
    <w:p w14:paraId="28F9C751" w14:textId="77777777" w:rsidR="0011710D" w:rsidRDefault="0011710D" w:rsidP="0011710D">
      <w:pPr>
        <w:pStyle w:val="Bibliografa"/>
        <w:ind w:left="720" w:hanging="720"/>
        <w:rPr>
          <w:noProof/>
        </w:rPr>
      </w:pPr>
      <w:r>
        <w:rPr>
          <w:noProof/>
        </w:rPr>
        <w:t xml:space="preserve">North, D. (1990). </w:t>
      </w:r>
      <w:r>
        <w:rPr>
          <w:i/>
          <w:iCs/>
          <w:noProof/>
        </w:rPr>
        <w:t>Institutions, Institutional Change and Economic Performance.</w:t>
      </w:r>
      <w:r>
        <w:rPr>
          <w:noProof/>
        </w:rPr>
        <w:t xml:space="preserve"> Cambridge: Cambridge University Press.</w:t>
      </w:r>
    </w:p>
    <w:p w14:paraId="116028B9" w14:textId="77777777" w:rsidR="0011710D" w:rsidRDefault="0011710D" w:rsidP="0011710D">
      <w:pPr>
        <w:pStyle w:val="Bibliografa"/>
        <w:ind w:left="720" w:hanging="720"/>
        <w:rPr>
          <w:noProof/>
        </w:rPr>
      </w:pPr>
      <w:r>
        <w:rPr>
          <w:noProof/>
        </w:rPr>
        <w:t xml:space="preserve">OCDE. (2017). </w:t>
      </w:r>
      <w:r>
        <w:rPr>
          <w:i/>
          <w:iCs/>
          <w:noProof/>
        </w:rPr>
        <w:t>Organización para la Cooperación y el Desarrollo Económicos</w:t>
      </w:r>
      <w:r>
        <w:rPr>
          <w:noProof/>
        </w:rPr>
        <w:t>. Obtenido de http://www.oecd.org</w:t>
      </w:r>
    </w:p>
    <w:p w14:paraId="310700D3" w14:textId="77777777" w:rsidR="0011710D" w:rsidRDefault="0011710D" w:rsidP="0011710D">
      <w:pPr>
        <w:pStyle w:val="Bibliografa"/>
        <w:ind w:left="720" w:hanging="720"/>
        <w:rPr>
          <w:noProof/>
        </w:rPr>
      </w:pPr>
      <w:r>
        <w:rPr>
          <w:noProof/>
        </w:rPr>
        <w:lastRenderedPageBreak/>
        <w:t xml:space="preserve">OECD. (2017). </w:t>
      </w:r>
      <w:r>
        <w:rPr>
          <w:i/>
          <w:iCs/>
          <w:noProof/>
        </w:rPr>
        <w:t>Health at a Glance 2017: OECD Indicators.</w:t>
      </w:r>
      <w:r>
        <w:rPr>
          <w:noProof/>
        </w:rPr>
        <w:t xml:space="preserve"> Paris: OECD Publishing.</w:t>
      </w:r>
    </w:p>
    <w:p w14:paraId="74B75A4B" w14:textId="77777777" w:rsidR="0011710D" w:rsidRDefault="0011710D" w:rsidP="0011710D">
      <w:pPr>
        <w:pStyle w:val="Bibliografa"/>
        <w:ind w:left="720" w:hanging="720"/>
        <w:rPr>
          <w:noProof/>
        </w:rPr>
      </w:pPr>
      <w:r>
        <w:rPr>
          <w:noProof/>
        </w:rPr>
        <w:t xml:space="preserve">Ostrom, E. (2005). </w:t>
      </w:r>
      <w:r>
        <w:rPr>
          <w:i/>
          <w:iCs/>
          <w:noProof/>
        </w:rPr>
        <w:t>Comprender la Diversidad Institucionalidad.</w:t>
      </w:r>
      <w:r>
        <w:rPr>
          <w:noProof/>
        </w:rPr>
        <w:t xml:space="preserve"> México D.F.: Fondo de Cultura Económica.</w:t>
      </w:r>
    </w:p>
    <w:p w14:paraId="390FDF90" w14:textId="77777777" w:rsidR="0011710D" w:rsidRDefault="0011710D" w:rsidP="0011710D">
      <w:pPr>
        <w:pStyle w:val="Bibliografa"/>
        <w:ind w:left="720" w:hanging="720"/>
        <w:rPr>
          <w:noProof/>
        </w:rPr>
      </w:pPr>
      <w:r>
        <w:rPr>
          <w:noProof/>
        </w:rPr>
        <w:t xml:space="preserve">Roehrich, J., Lewis, M., &amp; George, G. (2014). Are public-private partnerships a healthy option? A systematic literature review. </w:t>
      </w:r>
      <w:r>
        <w:rPr>
          <w:i/>
          <w:iCs/>
          <w:noProof/>
        </w:rPr>
        <w:t>Social Science &amp; Medicine, 113</w:t>
      </w:r>
      <w:r>
        <w:rPr>
          <w:noProof/>
        </w:rPr>
        <w:t>, 110-119.</w:t>
      </w:r>
    </w:p>
    <w:p w14:paraId="31007BF1" w14:textId="77777777" w:rsidR="0011710D" w:rsidRDefault="0011710D" w:rsidP="0011710D">
      <w:pPr>
        <w:pStyle w:val="Bibliografa"/>
        <w:ind w:left="720" w:hanging="720"/>
        <w:rPr>
          <w:noProof/>
        </w:rPr>
      </w:pPr>
      <w:r>
        <w:rPr>
          <w:noProof/>
        </w:rPr>
        <w:t xml:space="preserve">World Bank Institute. (2012). </w:t>
      </w:r>
      <w:r>
        <w:rPr>
          <w:i/>
          <w:iCs/>
          <w:noProof/>
        </w:rPr>
        <w:t>Public-Private Partnerships: Reference Guide Version 1.0.</w:t>
      </w:r>
      <w:r>
        <w:rPr>
          <w:noProof/>
        </w:rPr>
        <w:t xml:space="preserve"> Washington, DC: World Bank. https://openknowledge.worldbank.org/handle/10986/16055 License: CC BY 3.0 IGO.</w:t>
      </w:r>
    </w:p>
    <w:p w14:paraId="7A9FA437" w14:textId="77777777" w:rsidR="001E1547" w:rsidRPr="001E1547" w:rsidRDefault="001E1547" w:rsidP="0011710D">
      <w:pPr>
        <w:pStyle w:val="TESISCUERPO"/>
      </w:pPr>
      <w:r>
        <w:fldChar w:fldCharType="end"/>
      </w:r>
    </w:p>
    <w:p w14:paraId="596BBFC0" w14:textId="77777777" w:rsidR="001B7F17" w:rsidRPr="001B7F17" w:rsidRDefault="001B7F17" w:rsidP="001B7F17">
      <w:pPr>
        <w:pStyle w:val="TESISCUERPO"/>
      </w:pPr>
    </w:p>
    <w:p w14:paraId="15A806A3" w14:textId="77777777" w:rsidR="007571EF" w:rsidRPr="007571EF" w:rsidRDefault="007571EF" w:rsidP="007571EF">
      <w:pPr>
        <w:rPr>
          <w:rFonts w:ascii="Times New Roman" w:hAnsi="Times New Roman" w:cs="Times New Roman"/>
          <w:sz w:val="24"/>
          <w:szCs w:val="24"/>
        </w:rPr>
      </w:pPr>
    </w:p>
    <w:sectPr w:rsidR="007571EF" w:rsidRPr="007571EF" w:rsidSect="00B6527D">
      <w:footerReference w:type="default" r:id="rId12"/>
      <w:pgSz w:w="12240" w:h="15840"/>
      <w:pgMar w:top="1417" w:right="1701" w:bottom="1417" w:left="1701"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8E5C4C" w14:textId="77777777" w:rsidR="000151E5" w:rsidRDefault="000151E5" w:rsidP="001B7F17">
      <w:pPr>
        <w:spacing w:after="0" w:line="240" w:lineRule="auto"/>
      </w:pPr>
      <w:r>
        <w:separator/>
      </w:r>
    </w:p>
  </w:endnote>
  <w:endnote w:type="continuationSeparator" w:id="0">
    <w:p w14:paraId="2FE79F3D" w14:textId="77777777" w:rsidR="000151E5" w:rsidRDefault="000151E5" w:rsidP="001B7F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 w:name="Myriad Pro">
    <w:altName w:val="Cambria"/>
    <w:panose1 w:val="00000000000000000000"/>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3471809"/>
      <w:docPartObj>
        <w:docPartGallery w:val="Page Numbers (Bottom of Page)"/>
        <w:docPartUnique/>
      </w:docPartObj>
    </w:sdtPr>
    <w:sdtContent>
      <w:p w14:paraId="16BA2E42" w14:textId="77777777" w:rsidR="00950079" w:rsidRDefault="00950079">
        <w:pPr>
          <w:pStyle w:val="Piedepgina"/>
          <w:jc w:val="center"/>
        </w:pPr>
        <w:r>
          <w:fldChar w:fldCharType="begin"/>
        </w:r>
        <w:r>
          <w:instrText>PAGE   \* MERGEFORMAT</w:instrText>
        </w:r>
        <w:r>
          <w:fldChar w:fldCharType="separate"/>
        </w:r>
        <w:r>
          <w:rPr>
            <w:lang w:val="es-ES"/>
          </w:rPr>
          <w:t>2</w:t>
        </w:r>
        <w:r>
          <w:fldChar w:fldCharType="end"/>
        </w:r>
      </w:p>
    </w:sdtContent>
  </w:sdt>
  <w:p w14:paraId="7F8D47D4" w14:textId="77777777" w:rsidR="00950079" w:rsidRDefault="0095007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F554C9" w14:textId="77777777" w:rsidR="000151E5" w:rsidRDefault="000151E5" w:rsidP="001B7F17">
      <w:pPr>
        <w:spacing w:after="0" w:line="240" w:lineRule="auto"/>
      </w:pPr>
      <w:r>
        <w:separator/>
      </w:r>
    </w:p>
  </w:footnote>
  <w:footnote w:type="continuationSeparator" w:id="0">
    <w:p w14:paraId="5FB91E12" w14:textId="77777777" w:rsidR="000151E5" w:rsidRDefault="000151E5" w:rsidP="001B7F17">
      <w:pPr>
        <w:spacing w:after="0" w:line="240" w:lineRule="auto"/>
      </w:pPr>
      <w:r>
        <w:continuationSeparator/>
      </w:r>
    </w:p>
  </w:footnote>
  <w:footnote w:id="1">
    <w:p w14:paraId="07B5BF88" w14:textId="77777777" w:rsidR="00950079" w:rsidRPr="003A41CC" w:rsidRDefault="00950079" w:rsidP="00B6527D">
      <w:pPr>
        <w:pStyle w:val="Textonotapie"/>
        <w:rPr>
          <w:rFonts w:ascii="Arial" w:hAnsi="Arial" w:cs="Arial"/>
          <w:lang w:val="es-MX"/>
        </w:rPr>
      </w:pPr>
      <w:r>
        <w:rPr>
          <w:rStyle w:val="Refdenotaalpie"/>
        </w:rPr>
        <w:footnoteRef/>
      </w:r>
      <w:r>
        <w:t xml:space="preserve"> </w:t>
      </w:r>
      <w:r w:rsidRPr="003A41CC">
        <w:rPr>
          <w:rFonts w:ascii="Arial" w:hAnsi="Arial" w:cs="Arial"/>
          <w:lang w:val="es-MX"/>
        </w:rPr>
        <w:t>Plan Nacional de Inversión Pública en Salud 2014-2018. Extraído de http://www.t13.cl/noticia/actualidad/</w:t>
      </w:r>
    </w:p>
    <w:p w14:paraId="6281879D" w14:textId="77777777" w:rsidR="00950079" w:rsidRDefault="00950079" w:rsidP="00B6527D">
      <w:pPr>
        <w:pStyle w:val="Textonotapie"/>
      </w:pPr>
      <w:r w:rsidRPr="003A41CC">
        <w:rPr>
          <w:rFonts w:ascii="Arial" w:hAnsi="Arial" w:cs="Arial"/>
          <w:lang w:val="es-MX"/>
        </w:rPr>
        <w:t>bachelet-presenta-plan-de-inversiones-en-salud-y-compromete-inversion-por-us4000-millon</w:t>
      </w:r>
    </w:p>
  </w:footnote>
  <w:footnote w:id="2">
    <w:p w14:paraId="1E3C8F9E" w14:textId="77777777" w:rsidR="00950079" w:rsidRDefault="00950079" w:rsidP="00B6527D">
      <w:pPr>
        <w:pStyle w:val="Textonotapie"/>
      </w:pPr>
      <w:r>
        <w:rPr>
          <w:rStyle w:val="Refdenotaalpie"/>
        </w:rPr>
        <w:footnoteRef/>
      </w:r>
      <w:r>
        <w:t xml:space="preserve"> </w:t>
      </w:r>
      <w:r>
        <w:rPr>
          <w:rFonts w:ascii="Arial" w:hAnsi="Arial" w:cs="Arial"/>
          <w:lang w:val="es-MX"/>
        </w:rPr>
        <w:t xml:space="preserve">Plan Nacional de Inversiones en Salud 2018-2022. Extraído de: </w:t>
      </w:r>
      <w:r w:rsidRPr="00533490">
        <w:rPr>
          <w:rFonts w:ascii="Arial" w:hAnsi="Arial" w:cs="Arial"/>
          <w:lang w:val="es-MX"/>
        </w:rPr>
        <w:t>https://plandeinversionesensalud.minsal.cl/</w:t>
      </w:r>
    </w:p>
  </w:footnote>
  <w:footnote w:id="3">
    <w:p w14:paraId="145E645D" w14:textId="77777777" w:rsidR="00950079" w:rsidRDefault="00950079" w:rsidP="00B6527D">
      <w:pPr>
        <w:pStyle w:val="Textonotapie"/>
      </w:pPr>
      <w:r>
        <w:rPr>
          <w:rStyle w:val="Refdenotaalpie"/>
        </w:rPr>
        <w:footnoteRef/>
      </w:r>
      <w:r>
        <w:t xml:space="preserve"> MOP Retira Bases de Licitación del Hospital Sótero del Río. </w:t>
      </w:r>
      <w:r w:rsidRPr="003A41CC">
        <w:t>Extraído de: http://www2.latercera.com/noticia/mop-retira-desde-contraloria-bases-de-licitacion-del-hospital-sotero-del-rio/#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A7141B"/>
    <w:multiLevelType w:val="hybridMultilevel"/>
    <w:tmpl w:val="1F10F4AE"/>
    <w:lvl w:ilvl="0" w:tplc="78224E42">
      <w:numFmt w:val="bullet"/>
      <w:lvlText w:val="-"/>
      <w:lvlJc w:val="left"/>
      <w:pPr>
        <w:ind w:left="720" w:hanging="360"/>
      </w:pPr>
      <w:rPr>
        <w:rFonts w:ascii="Calibri" w:eastAsiaTheme="minorHAnsi"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5C9F146D"/>
    <w:multiLevelType w:val="hybridMultilevel"/>
    <w:tmpl w:val="7782363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5D7761DC"/>
    <w:multiLevelType w:val="hybridMultilevel"/>
    <w:tmpl w:val="E7042D9A"/>
    <w:lvl w:ilvl="0" w:tplc="78224E42">
      <w:numFmt w:val="bullet"/>
      <w:lvlText w:val="-"/>
      <w:lvlJc w:val="left"/>
      <w:pPr>
        <w:ind w:left="720" w:hanging="360"/>
      </w:pPr>
      <w:rPr>
        <w:rFonts w:ascii="Calibri" w:eastAsiaTheme="minorHAnsi"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602D640D"/>
    <w:multiLevelType w:val="hybridMultilevel"/>
    <w:tmpl w:val="39A2539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6F834161"/>
    <w:multiLevelType w:val="multilevel"/>
    <w:tmpl w:val="F9F24586"/>
    <w:lvl w:ilvl="0">
      <w:start w:val="1"/>
      <w:numFmt w:val="decimal"/>
      <w:pStyle w:val="TESIST1"/>
      <w:lvlText w:val="%1."/>
      <w:lvlJc w:val="left"/>
      <w:pPr>
        <w:ind w:left="360" w:hanging="360"/>
      </w:pPr>
    </w:lvl>
    <w:lvl w:ilvl="1">
      <w:start w:val="1"/>
      <w:numFmt w:val="decimal"/>
      <w:pStyle w:val="TESIST2"/>
      <w:lvlText w:val="%1.%2."/>
      <w:lvlJc w:val="left"/>
      <w:pPr>
        <w:ind w:left="792" w:hanging="432"/>
      </w:pPr>
    </w:lvl>
    <w:lvl w:ilvl="2">
      <w:start w:val="1"/>
      <w:numFmt w:val="decimal"/>
      <w:pStyle w:val="TESIST3"/>
      <w:lvlText w:val="%1.%2.%3."/>
      <w:lvlJc w:val="left"/>
      <w:pPr>
        <w:ind w:left="1224" w:hanging="504"/>
      </w:pPr>
    </w:lvl>
    <w:lvl w:ilvl="3">
      <w:start w:val="1"/>
      <w:numFmt w:val="decimal"/>
      <w:pStyle w:val="TESIST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0"/>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1ADB"/>
    <w:rsid w:val="000019EC"/>
    <w:rsid w:val="000151E5"/>
    <w:rsid w:val="00016441"/>
    <w:rsid w:val="00023825"/>
    <w:rsid w:val="00032AB9"/>
    <w:rsid w:val="00087761"/>
    <w:rsid w:val="000C0FB2"/>
    <w:rsid w:val="000C1ADB"/>
    <w:rsid w:val="000E6DFF"/>
    <w:rsid w:val="0011710D"/>
    <w:rsid w:val="00126033"/>
    <w:rsid w:val="001319E6"/>
    <w:rsid w:val="00161206"/>
    <w:rsid w:val="00172B46"/>
    <w:rsid w:val="00194AC6"/>
    <w:rsid w:val="00195390"/>
    <w:rsid w:val="001A4DDF"/>
    <w:rsid w:val="001A793E"/>
    <w:rsid w:val="001B7F17"/>
    <w:rsid w:val="001C611A"/>
    <w:rsid w:val="001C650F"/>
    <w:rsid w:val="001D1AF8"/>
    <w:rsid w:val="001E1547"/>
    <w:rsid w:val="00202B24"/>
    <w:rsid w:val="002243B4"/>
    <w:rsid w:val="00224B3B"/>
    <w:rsid w:val="0024131B"/>
    <w:rsid w:val="002460E8"/>
    <w:rsid w:val="00247DE7"/>
    <w:rsid w:val="00282ECE"/>
    <w:rsid w:val="0028742C"/>
    <w:rsid w:val="00292E21"/>
    <w:rsid w:val="00293162"/>
    <w:rsid w:val="002C7D86"/>
    <w:rsid w:val="002C7FFA"/>
    <w:rsid w:val="002E67F8"/>
    <w:rsid w:val="002E7824"/>
    <w:rsid w:val="003216B1"/>
    <w:rsid w:val="003425BF"/>
    <w:rsid w:val="00377A54"/>
    <w:rsid w:val="00393A48"/>
    <w:rsid w:val="003B4E29"/>
    <w:rsid w:val="003B75D8"/>
    <w:rsid w:val="003D1712"/>
    <w:rsid w:val="003D4391"/>
    <w:rsid w:val="003E2445"/>
    <w:rsid w:val="003E2C08"/>
    <w:rsid w:val="003F32E0"/>
    <w:rsid w:val="003F51AC"/>
    <w:rsid w:val="0041026A"/>
    <w:rsid w:val="0041698F"/>
    <w:rsid w:val="00435506"/>
    <w:rsid w:val="00455503"/>
    <w:rsid w:val="0045673C"/>
    <w:rsid w:val="0046143A"/>
    <w:rsid w:val="00461E15"/>
    <w:rsid w:val="00463E91"/>
    <w:rsid w:val="00470272"/>
    <w:rsid w:val="004A74F0"/>
    <w:rsid w:val="004D3675"/>
    <w:rsid w:val="004E7126"/>
    <w:rsid w:val="004E7B0C"/>
    <w:rsid w:val="005215A6"/>
    <w:rsid w:val="00555F1C"/>
    <w:rsid w:val="005613B8"/>
    <w:rsid w:val="005E6F9A"/>
    <w:rsid w:val="005F0755"/>
    <w:rsid w:val="005F2475"/>
    <w:rsid w:val="005F5499"/>
    <w:rsid w:val="006138AD"/>
    <w:rsid w:val="00634CDE"/>
    <w:rsid w:val="00651BBC"/>
    <w:rsid w:val="00653998"/>
    <w:rsid w:val="00660715"/>
    <w:rsid w:val="006718A9"/>
    <w:rsid w:val="00686DC7"/>
    <w:rsid w:val="00690F37"/>
    <w:rsid w:val="006B6743"/>
    <w:rsid w:val="006C262B"/>
    <w:rsid w:val="006D4CC3"/>
    <w:rsid w:val="006F5A66"/>
    <w:rsid w:val="006F706E"/>
    <w:rsid w:val="00725F5B"/>
    <w:rsid w:val="00727513"/>
    <w:rsid w:val="00727808"/>
    <w:rsid w:val="007571EF"/>
    <w:rsid w:val="00766C69"/>
    <w:rsid w:val="007833E1"/>
    <w:rsid w:val="00787A0F"/>
    <w:rsid w:val="0079409C"/>
    <w:rsid w:val="007C0D75"/>
    <w:rsid w:val="007E19DF"/>
    <w:rsid w:val="007E6858"/>
    <w:rsid w:val="00813046"/>
    <w:rsid w:val="008243B2"/>
    <w:rsid w:val="00826BAC"/>
    <w:rsid w:val="00845074"/>
    <w:rsid w:val="0085098D"/>
    <w:rsid w:val="00874A8A"/>
    <w:rsid w:val="00880FE2"/>
    <w:rsid w:val="008829B0"/>
    <w:rsid w:val="00885D88"/>
    <w:rsid w:val="008924AC"/>
    <w:rsid w:val="00894043"/>
    <w:rsid w:val="00896FAE"/>
    <w:rsid w:val="008B5ECC"/>
    <w:rsid w:val="008C2F97"/>
    <w:rsid w:val="008C65B0"/>
    <w:rsid w:val="008E2597"/>
    <w:rsid w:val="008F1AF1"/>
    <w:rsid w:val="009115DD"/>
    <w:rsid w:val="00911A45"/>
    <w:rsid w:val="00917004"/>
    <w:rsid w:val="00934EC9"/>
    <w:rsid w:val="00940C5C"/>
    <w:rsid w:val="00945BE6"/>
    <w:rsid w:val="00950079"/>
    <w:rsid w:val="00951050"/>
    <w:rsid w:val="00974481"/>
    <w:rsid w:val="0097719C"/>
    <w:rsid w:val="00995AFB"/>
    <w:rsid w:val="00995F07"/>
    <w:rsid w:val="009B17F0"/>
    <w:rsid w:val="00A31F70"/>
    <w:rsid w:val="00A528E5"/>
    <w:rsid w:val="00A564A7"/>
    <w:rsid w:val="00A7773C"/>
    <w:rsid w:val="00AA0AA9"/>
    <w:rsid w:val="00AA62F9"/>
    <w:rsid w:val="00AB456C"/>
    <w:rsid w:val="00AC336B"/>
    <w:rsid w:val="00AF07BC"/>
    <w:rsid w:val="00AF5C3A"/>
    <w:rsid w:val="00B07CE1"/>
    <w:rsid w:val="00B21A21"/>
    <w:rsid w:val="00B24E20"/>
    <w:rsid w:val="00B46C59"/>
    <w:rsid w:val="00B61ED1"/>
    <w:rsid w:val="00B6527D"/>
    <w:rsid w:val="00B77776"/>
    <w:rsid w:val="00B80C33"/>
    <w:rsid w:val="00B8396B"/>
    <w:rsid w:val="00B96AD4"/>
    <w:rsid w:val="00BA323C"/>
    <w:rsid w:val="00BB0309"/>
    <w:rsid w:val="00BB6893"/>
    <w:rsid w:val="00BC2C53"/>
    <w:rsid w:val="00BF5F1C"/>
    <w:rsid w:val="00C04669"/>
    <w:rsid w:val="00C12AE8"/>
    <w:rsid w:val="00C2248D"/>
    <w:rsid w:val="00C308F4"/>
    <w:rsid w:val="00C3586A"/>
    <w:rsid w:val="00C44523"/>
    <w:rsid w:val="00C47202"/>
    <w:rsid w:val="00C80FF1"/>
    <w:rsid w:val="00CA4A08"/>
    <w:rsid w:val="00CA7A8F"/>
    <w:rsid w:val="00CD5AB0"/>
    <w:rsid w:val="00CF34BC"/>
    <w:rsid w:val="00D01A4B"/>
    <w:rsid w:val="00D24ED6"/>
    <w:rsid w:val="00D434A9"/>
    <w:rsid w:val="00D44AF0"/>
    <w:rsid w:val="00D51E2A"/>
    <w:rsid w:val="00D51F41"/>
    <w:rsid w:val="00D6242A"/>
    <w:rsid w:val="00D70A36"/>
    <w:rsid w:val="00D71BAA"/>
    <w:rsid w:val="00D71D20"/>
    <w:rsid w:val="00D74BE6"/>
    <w:rsid w:val="00D968C4"/>
    <w:rsid w:val="00DB07BA"/>
    <w:rsid w:val="00DB0AA1"/>
    <w:rsid w:val="00DE79E1"/>
    <w:rsid w:val="00E035BA"/>
    <w:rsid w:val="00E30A41"/>
    <w:rsid w:val="00E556EB"/>
    <w:rsid w:val="00E75AB0"/>
    <w:rsid w:val="00E8483F"/>
    <w:rsid w:val="00E97A64"/>
    <w:rsid w:val="00EA266C"/>
    <w:rsid w:val="00EA48B0"/>
    <w:rsid w:val="00EB1901"/>
    <w:rsid w:val="00EC2787"/>
    <w:rsid w:val="00EC2A7A"/>
    <w:rsid w:val="00ED26F6"/>
    <w:rsid w:val="00ED46BE"/>
    <w:rsid w:val="00EE500C"/>
    <w:rsid w:val="00EE5549"/>
    <w:rsid w:val="00EF3DFA"/>
    <w:rsid w:val="00EF5B78"/>
    <w:rsid w:val="00F17C71"/>
    <w:rsid w:val="00F21710"/>
    <w:rsid w:val="00F364DB"/>
    <w:rsid w:val="00F542FB"/>
    <w:rsid w:val="00F60223"/>
    <w:rsid w:val="00F61302"/>
    <w:rsid w:val="00F73947"/>
    <w:rsid w:val="00F85BAA"/>
    <w:rsid w:val="00F9270E"/>
    <w:rsid w:val="00FA08C9"/>
    <w:rsid w:val="00FA1A4B"/>
    <w:rsid w:val="00FA3B15"/>
    <w:rsid w:val="00FB2BBF"/>
    <w:rsid w:val="00FD73B1"/>
    <w:rsid w:val="00FF524A"/>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D5BEE6"/>
  <w15:chartTrackingRefBased/>
  <w15:docId w15:val="{0D38B42E-DF8A-49A8-A46F-2990095FBE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7F17"/>
  </w:style>
  <w:style w:type="paragraph" w:styleId="Ttulo1">
    <w:name w:val="heading 1"/>
    <w:basedOn w:val="Normal"/>
    <w:next w:val="Normal"/>
    <w:link w:val="Ttulo1Car"/>
    <w:uiPriority w:val="9"/>
    <w:qFormat/>
    <w:rsid w:val="000C1AD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C1ADB"/>
    <w:rPr>
      <w:rFonts w:asciiTheme="majorHAnsi" w:eastAsiaTheme="majorEastAsia" w:hAnsiTheme="majorHAnsi" w:cstheme="majorBidi"/>
      <w:color w:val="2F5496" w:themeColor="accent1" w:themeShade="BF"/>
      <w:sz w:val="32"/>
      <w:szCs w:val="32"/>
    </w:rPr>
  </w:style>
  <w:style w:type="paragraph" w:customStyle="1" w:styleId="TESIST1">
    <w:name w:val="TESIS T1"/>
    <w:basedOn w:val="Ttulo1"/>
    <w:next w:val="TESISCUERPO"/>
    <w:link w:val="TESIST1Car"/>
    <w:qFormat/>
    <w:rsid w:val="007571EF"/>
    <w:pPr>
      <w:numPr>
        <w:numId w:val="1"/>
      </w:numPr>
    </w:pPr>
    <w:rPr>
      <w:rFonts w:ascii="Times New Roman" w:hAnsi="Times New Roman"/>
      <w:b/>
      <w:color w:val="auto"/>
      <w:sz w:val="28"/>
    </w:rPr>
  </w:style>
  <w:style w:type="paragraph" w:customStyle="1" w:styleId="TESIST2">
    <w:name w:val="TESIS T2"/>
    <w:basedOn w:val="TESIST1"/>
    <w:next w:val="TESISCUERPO"/>
    <w:link w:val="TESIST2Car"/>
    <w:qFormat/>
    <w:rsid w:val="007571EF"/>
    <w:pPr>
      <w:numPr>
        <w:ilvl w:val="1"/>
      </w:numPr>
    </w:pPr>
    <w:rPr>
      <w:sz w:val="24"/>
    </w:rPr>
  </w:style>
  <w:style w:type="character" w:customStyle="1" w:styleId="TESIST1Car">
    <w:name w:val="TESIS T1 Car"/>
    <w:basedOn w:val="Ttulo1Car"/>
    <w:link w:val="TESIST1"/>
    <w:rsid w:val="007571EF"/>
    <w:rPr>
      <w:rFonts w:ascii="Times New Roman" w:eastAsiaTheme="majorEastAsia" w:hAnsi="Times New Roman" w:cstheme="majorBidi"/>
      <w:b/>
      <w:color w:val="2F5496" w:themeColor="accent1" w:themeShade="BF"/>
      <w:sz w:val="28"/>
      <w:szCs w:val="32"/>
    </w:rPr>
  </w:style>
  <w:style w:type="paragraph" w:customStyle="1" w:styleId="TESIST3">
    <w:name w:val="TESIS T3"/>
    <w:basedOn w:val="TESIST2"/>
    <w:next w:val="TESISCUERPO"/>
    <w:link w:val="TESIST3Car"/>
    <w:qFormat/>
    <w:rsid w:val="007571EF"/>
    <w:pPr>
      <w:numPr>
        <w:ilvl w:val="2"/>
      </w:numPr>
    </w:pPr>
  </w:style>
  <w:style w:type="character" w:customStyle="1" w:styleId="TESIST2Car">
    <w:name w:val="TESIS T2 Car"/>
    <w:basedOn w:val="TESIST1Car"/>
    <w:link w:val="TESIST2"/>
    <w:rsid w:val="007571EF"/>
    <w:rPr>
      <w:rFonts w:ascii="Times New Roman" w:eastAsiaTheme="majorEastAsia" w:hAnsi="Times New Roman" w:cstheme="majorBidi"/>
      <w:b/>
      <w:color w:val="2F5496" w:themeColor="accent1" w:themeShade="BF"/>
      <w:sz w:val="24"/>
      <w:szCs w:val="32"/>
    </w:rPr>
  </w:style>
  <w:style w:type="paragraph" w:customStyle="1" w:styleId="TESIST4">
    <w:name w:val="TESIS T4"/>
    <w:basedOn w:val="TESIST3"/>
    <w:next w:val="TESISCUERPO"/>
    <w:link w:val="TESIST4Car"/>
    <w:qFormat/>
    <w:rsid w:val="007571EF"/>
    <w:pPr>
      <w:numPr>
        <w:ilvl w:val="3"/>
      </w:numPr>
    </w:pPr>
  </w:style>
  <w:style w:type="character" w:customStyle="1" w:styleId="TESIST3Car">
    <w:name w:val="TESIS T3 Car"/>
    <w:basedOn w:val="TESIST2Car"/>
    <w:link w:val="TESIST3"/>
    <w:rsid w:val="007571EF"/>
    <w:rPr>
      <w:rFonts w:ascii="Times New Roman" w:eastAsiaTheme="majorEastAsia" w:hAnsi="Times New Roman" w:cstheme="majorBidi"/>
      <w:b/>
      <w:color w:val="2F5496" w:themeColor="accent1" w:themeShade="BF"/>
      <w:sz w:val="24"/>
      <w:szCs w:val="32"/>
    </w:rPr>
  </w:style>
  <w:style w:type="paragraph" w:customStyle="1" w:styleId="TESISCUERPO">
    <w:name w:val="TESIS CUERPO"/>
    <w:basedOn w:val="Normal"/>
    <w:link w:val="TESISCUERPOCar"/>
    <w:qFormat/>
    <w:rsid w:val="006C262B"/>
    <w:pPr>
      <w:spacing w:before="240" w:line="240" w:lineRule="auto"/>
      <w:jc w:val="both"/>
    </w:pPr>
    <w:rPr>
      <w:rFonts w:ascii="Times New Roman" w:hAnsi="Times New Roman" w:cs="Times New Roman"/>
      <w:sz w:val="24"/>
      <w:szCs w:val="24"/>
    </w:rPr>
  </w:style>
  <w:style w:type="character" w:customStyle="1" w:styleId="TESIST4Car">
    <w:name w:val="TESIS T4 Car"/>
    <w:basedOn w:val="TESIST3Car"/>
    <w:link w:val="TESIST4"/>
    <w:rsid w:val="007571EF"/>
    <w:rPr>
      <w:rFonts w:ascii="Times New Roman" w:eastAsiaTheme="majorEastAsia" w:hAnsi="Times New Roman" w:cstheme="majorBidi"/>
      <w:b/>
      <w:color w:val="2F5496" w:themeColor="accent1" w:themeShade="BF"/>
      <w:sz w:val="24"/>
      <w:szCs w:val="32"/>
    </w:rPr>
  </w:style>
  <w:style w:type="paragraph" w:styleId="Textodeglobo">
    <w:name w:val="Balloon Text"/>
    <w:basedOn w:val="Normal"/>
    <w:link w:val="TextodegloboCar"/>
    <w:uiPriority w:val="99"/>
    <w:semiHidden/>
    <w:unhideWhenUsed/>
    <w:rsid w:val="00951050"/>
    <w:pPr>
      <w:spacing w:after="0" w:line="240" w:lineRule="auto"/>
    </w:pPr>
    <w:rPr>
      <w:rFonts w:ascii="Segoe UI" w:hAnsi="Segoe UI" w:cs="Segoe UI"/>
      <w:sz w:val="18"/>
      <w:szCs w:val="18"/>
    </w:rPr>
  </w:style>
  <w:style w:type="character" w:customStyle="1" w:styleId="TESISCUERPOCar">
    <w:name w:val="TESIS CUERPO Car"/>
    <w:basedOn w:val="Fuentedeprrafopredeter"/>
    <w:link w:val="TESISCUERPO"/>
    <w:rsid w:val="006C262B"/>
    <w:rPr>
      <w:rFonts w:ascii="Times New Roman" w:hAnsi="Times New Roman" w:cs="Times New Roman"/>
      <w:sz w:val="24"/>
      <w:szCs w:val="24"/>
    </w:rPr>
  </w:style>
  <w:style w:type="character" w:customStyle="1" w:styleId="TextodegloboCar">
    <w:name w:val="Texto de globo Car"/>
    <w:basedOn w:val="Fuentedeprrafopredeter"/>
    <w:link w:val="Textodeglobo"/>
    <w:uiPriority w:val="99"/>
    <w:semiHidden/>
    <w:rsid w:val="00951050"/>
    <w:rPr>
      <w:rFonts w:ascii="Segoe UI" w:hAnsi="Segoe UI" w:cs="Segoe UI"/>
      <w:sz w:val="18"/>
      <w:szCs w:val="18"/>
    </w:rPr>
  </w:style>
  <w:style w:type="paragraph" w:styleId="Textonotapie">
    <w:name w:val="footnote text"/>
    <w:basedOn w:val="Normal"/>
    <w:link w:val="TextonotapieCar"/>
    <w:uiPriority w:val="99"/>
    <w:semiHidden/>
    <w:unhideWhenUsed/>
    <w:rsid w:val="001B7F17"/>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1B7F17"/>
    <w:rPr>
      <w:sz w:val="20"/>
      <w:szCs w:val="20"/>
    </w:rPr>
  </w:style>
  <w:style w:type="character" w:styleId="Refdenotaalpie">
    <w:name w:val="footnote reference"/>
    <w:basedOn w:val="Fuentedeprrafopredeter"/>
    <w:uiPriority w:val="99"/>
    <w:semiHidden/>
    <w:unhideWhenUsed/>
    <w:rsid w:val="001B7F17"/>
    <w:rPr>
      <w:vertAlign w:val="superscript"/>
    </w:rPr>
  </w:style>
  <w:style w:type="paragraph" w:styleId="Prrafodelista">
    <w:name w:val="List Paragraph"/>
    <w:basedOn w:val="Normal"/>
    <w:uiPriority w:val="34"/>
    <w:qFormat/>
    <w:rsid w:val="005E6F9A"/>
    <w:pPr>
      <w:ind w:left="720"/>
      <w:contextualSpacing/>
    </w:pPr>
  </w:style>
  <w:style w:type="character" w:customStyle="1" w:styleId="tlid-translation">
    <w:name w:val="tlid-translation"/>
    <w:basedOn w:val="Fuentedeprrafopredeter"/>
    <w:rsid w:val="00C12AE8"/>
  </w:style>
  <w:style w:type="table" w:styleId="Tablaconcuadrcula">
    <w:name w:val="Table Grid"/>
    <w:basedOn w:val="Tablanormal"/>
    <w:uiPriority w:val="39"/>
    <w:rsid w:val="009115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fa">
    <w:name w:val="Bibliography"/>
    <w:basedOn w:val="Normal"/>
    <w:next w:val="Normal"/>
    <w:uiPriority w:val="37"/>
    <w:unhideWhenUsed/>
    <w:rsid w:val="001E1547"/>
  </w:style>
  <w:style w:type="paragraph" w:styleId="Descripcin">
    <w:name w:val="caption"/>
    <w:basedOn w:val="Normal"/>
    <w:next w:val="Normal"/>
    <w:uiPriority w:val="35"/>
    <w:unhideWhenUsed/>
    <w:qFormat/>
    <w:rsid w:val="0028742C"/>
    <w:pPr>
      <w:spacing w:after="200" w:line="240" w:lineRule="auto"/>
    </w:pPr>
    <w:rPr>
      <w:i/>
      <w:iCs/>
      <w:color w:val="44546A" w:themeColor="text2"/>
      <w:sz w:val="18"/>
      <w:szCs w:val="18"/>
    </w:rPr>
  </w:style>
  <w:style w:type="paragraph" w:styleId="Encabezado">
    <w:name w:val="header"/>
    <w:basedOn w:val="Normal"/>
    <w:link w:val="EncabezadoCar"/>
    <w:uiPriority w:val="99"/>
    <w:unhideWhenUsed/>
    <w:rsid w:val="0041026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1026A"/>
  </w:style>
  <w:style w:type="paragraph" w:styleId="Piedepgina">
    <w:name w:val="footer"/>
    <w:basedOn w:val="Normal"/>
    <w:link w:val="PiedepginaCar"/>
    <w:uiPriority w:val="99"/>
    <w:unhideWhenUsed/>
    <w:rsid w:val="0041026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1026A"/>
  </w:style>
  <w:style w:type="paragraph" w:customStyle="1" w:styleId="Default">
    <w:name w:val="Default"/>
    <w:rsid w:val="00FD73B1"/>
    <w:pPr>
      <w:autoSpaceDE w:val="0"/>
      <w:autoSpaceDN w:val="0"/>
      <w:adjustRightInd w:val="0"/>
      <w:spacing w:after="0" w:line="240" w:lineRule="auto"/>
      <w:ind w:firstLine="360"/>
    </w:pPr>
    <w:rPr>
      <w:rFonts w:ascii="Myriad Pro" w:eastAsiaTheme="minorEastAsia" w:hAnsi="Myriad Pro" w:cs="Myriad Pro"/>
      <w:color w:val="000000"/>
      <w:sz w:val="24"/>
      <w:szCs w:val="24"/>
      <w:lang w:val="en-US" w:bidi="en-US"/>
    </w:rPr>
  </w:style>
  <w:style w:type="paragraph" w:styleId="TtuloTDC">
    <w:name w:val="TOC Heading"/>
    <w:basedOn w:val="Ttulo1"/>
    <w:next w:val="Normal"/>
    <w:uiPriority w:val="39"/>
    <w:unhideWhenUsed/>
    <w:qFormat/>
    <w:rsid w:val="001A793E"/>
    <w:pPr>
      <w:outlineLvl w:val="9"/>
    </w:pPr>
    <w:rPr>
      <w:lang w:eastAsia="es-CL"/>
    </w:rPr>
  </w:style>
  <w:style w:type="paragraph" w:styleId="TDC1">
    <w:name w:val="toc 1"/>
    <w:basedOn w:val="Normal"/>
    <w:next w:val="Normal"/>
    <w:autoRedefine/>
    <w:uiPriority w:val="39"/>
    <w:unhideWhenUsed/>
    <w:rsid w:val="00D434A9"/>
    <w:pPr>
      <w:tabs>
        <w:tab w:val="left" w:pos="660"/>
        <w:tab w:val="left" w:pos="1701"/>
        <w:tab w:val="right" w:leader="dot" w:pos="8828"/>
      </w:tabs>
      <w:spacing w:after="100"/>
    </w:pPr>
  </w:style>
  <w:style w:type="character" w:styleId="Hipervnculo">
    <w:name w:val="Hyperlink"/>
    <w:basedOn w:val="Fuentedeprrafopredeter"/>
    <w:uiPriority w:val="99"/>
    <w:unhideWhenUsed/>
    <w:rsid w:val="001A793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201465">
      <w:bodyDiv w:val="1"/>
      <w:marLeft w:val="0"/>
      <w:marRight w:val="0"/>
      <w:marTop w:val="0"/>
      <w:marBottom w:val="0"/>
      <w:divBdr>
        <w:top w:val="none" w:sz="0" w:space="0" w:color="auto"/>
        <w:left w:val="none" w:sz="0" w:space="0" w:color="auto"/>
        <w:bottom w:val="none" w:sz="0" w:space="0" w:color="auto"/>
        <w:right w:val="none" w:sz="0" w:space="0" w:color="auto"/>
      </w:divBdr>
    </w:div>
    <w:div w:id="20936212">
      <w:bodyDiv w:val="1"/>
      <w:marLeft w:val="0"/>
      <w:marRight w:val="0"/>
      <w:marTop w:val="0"/>
      <w:marBottom w:val="0"/>
      <w:divBdr>
        <w:top w:val="none" w:sz="0" w:space="0" w:color="auto"/>
        <w:left w:val="none" w:sz="0" w:space="0" w:color="auto"/>
        <w:bottom w:val="none" w:sz="0" w:space="0" w:color="auto"/>
        <w:right w:val="none" w:sz="0" w:space="0" w:color="auto"/>
      </w:divBdr>
    </w:div>
    <w:div w:id="25297817">
      <w:bodyDiv w:val="1"/>
      <w:marLeft w:val="0"/>
      <w:marRight w:val="0"/>
      <w:marTop w:val="0"/>
      <w:marBottom w:val="0"/>
      <w:divBdr>
        <w:top w:val="none" w:sz="0" w:space="0" w:color="auto"/>
        <w:left w:val="none" w:sz="0" w:space="0" w:color="auto"/>
        <w:bottom w:val="none" w:sz="0" w:space="0" w:color="auto"/>
        <w:right w:val="none" w:sz="0" w:space="0" w:color="auto"/>
      </w:divBdr>
    </w:div>
    <w:div w:id="27222712">
      <w:bodyDiv w:val="1"/>
      <w:marLeft w:val="0"/>
      <w:marRight w:val="0"/>
      <w:marTop w:val="0"/>
      <w:marBottom w:val="0"/>
      <w:divBdr>
        <w:top w:val="none" w:sz="0" w:space="0" w:color="auto"/>
        <w:left w:val="none" w:sz="0" w:space="0" w:color="auto"/>
        <w:bottom w:val="none" w:sz="0" w:space="0" w:color="auto"/>
        <w:right w:val="none" w:sz="0" w:space="0" w:color="auto"/>
      </w:divBdr>
    </w:div>
    <w:div w:id="38287362">
      <w:bodyDiv w:val="1"/>
      <w:marLeft w:val="0"/>
      <w:marRight w:val="0"/>
      <w:marTop w:val="0"/>
      <w:marBottom w:val="0"/>
      <w:divBdr>
        <w:top w:val="none" w:sz="0" w:space="0" w:color="auto"/>
        <w:left w:val="none" w:sz="0" w:space="0" w:color="auto"/>
        <w:bottom w:val="none" w:sz="0" w:space="0" w:color="auto"/>
        <w:right w:val="none" w:sz="0" w:space="0" w:color="auto"/>
      </w:divBdr>
    </w:div>
    <w:div w:id="72094850">
      <w:bodyDiv w:val="1"/>
      <w:marLeft w:val="0"/>
      <w:marRight w:val="0"/>
      <w:marTop w:val="0"/>
      <w:marBottom w:val="0"/>
      <w:divBdr>
        <w:top w:val="none" w:sz="0" w:space="0" w:color="auto"/>
        <w:left w:val="none" w:sz="0" w:space="0" w:color="auto"/>
        <w:bottom w:val="none" w:sz="0" w:space="0" w:color="auto"/>
        <w:right w:val="none" w:sz="0" w:space="0" w:color="auto"/>
      </w:divBdr>
    </w:div>
    <w:div w:id="99689814">
      <w:bodyDiv w:val="1"/>
      <w:marLeft w:val="0"/>
      <w:marRight w:val="0"/>
      <w:marTop w:val="0"/>
      <w:marBottom w:val="0"/>
      <w:divBdr>
        <w:top w:val="none" w:sz="0" w:space="0" w:color="auto"/>
        <w:left w:val="none" w:sz="0" w:space="0" w:color="auto"/>
        <w:bottom w:val="none" w:sz="0" w:space="0" w:color="auto"/>
        <w:right w:val="none" w:sz="0" w:space="0" w:color="auto"/>
      </w:divBdr>
    </w:div>
    <w:div w:id="108086007">
      <w:bodyDiv w:val="1"/>
      <w:marLeft w:val="0"/>
      <w:marRight w:val="0"/>
      <w:marTop w:val="0"/>
      <w:marBottom w:val="0"/>
      <w:divBdr>
        <w:top w:val="none" w:sz="0" w:space="0" w:color="auto"/>
        <w:left w:val="none" w:sz="0" w:space="0" w:color="auto"/>
        <w:bottom w:val="none" w:sz="0" w:space="0" w:color="auto"/>
        <w:right w:val="none" w:sz="0" w:space="0" w:color="auto"/>
      </w:divBdr>
    </w:div>
    <w:div w:id="138809761">
      <w:bodyDiv w:val="1"/>
      <w:marLeft w:val="0"/>
      <w:marRight w:val="0"/>
      <w:marTop w:val="0"/>
      <w:marBottom w:val="0"/>
      <w:divBdr>
        <w:top w:val="none" w:sz="0" w:space="0" w:color="auto"/>
        <w:left w:val="none" w:sz="0" w:space="0" w:color="auto"/>
        <w:bottom w:val="none" w:sz="0" w:space="0" w:color="auto"/>
        <w:right w:val="none" w:sz="0" w:space="0" w:color="auto"/>
      </w:divBdr>
    </w:div>
    <w:div w:id="139927495">
      <w:bodyDiv w:val="1"/>
      <w:marLeft w:val="0"/>
      <w:marRight w:val="0"/>
      <w:marTop w:val="0"/>
      <w:marBottom w:val="0"/>
      <w:divBdr>
        <w:top w:val="none" w:sz="0" w:space="0" w:color="auto"/>
        <w:left w:val="none" w:sz="0" w:space="0" w:color="auto"/>
        <w:bottom w:val="none" w:sz="0" w:space="0" w:color="auto"/>
        <w:right w:val="none" w:sz="0" w:space="0" w:color="auto"/>
      </w:divBdr>
    </w:div>
    <w:div w:id="143470415">
      <w:bodyDiv w:val="1"/>
      <w:marLeft w:val="0"/>
      <w:marRight w:val="0"/>
      <w:marTop w:val="0"/>
      <w:marBottom w:val="0"/>
      <w:divBdr>
        <w:top w:val="none" w:sz="0" w:space="0" w:color="auto"/>
        <w:left w:val="none" w:sz="0" w:space="0" w:color="auto"/>
        <w:bottom w:val="none" w:sz="0" w:space="0" w:color="auto"/>
        <w:right w:val="none" w:sz="0" w:space="0" w:color="auto"/>
      </w:divBdr>
    </w:div>
    <w:div w:id="233317928">
      <w:bodyDiv w:val="1"/>
      <w:marLeft w:val="0"/>
      <w:marRight w:val="0"/>
      <w:marTop w:val="0"/>
      <w:marBottom w:val="0"/>
      <w:divBdr>
        <w:top w:val="none" w:sz="0" w:space="0" w:color="auto"/>
        <w:left w:val="none" w:sz="0" w:space="0" w:color="auto"/>
        <w:bottom w:val="none" w:sz="0" w:space="0" w:color="auto"/>
        <w:right w:val="none" w:sz="0" w:space="0" w:color="auto"/>
      </w:divBdr>
    </w:div>
    <w:div w:id="234897941">
      <w:bodyDiv w:val="1"/>
      <w:marLeft w:val="0"/>
      <w:marRight w:val="0"/>
      <w:marTop w:val="0"/>
      <w:marBottom w:val="0"/>
      <w:divBdr>
        <w:top w:val="none" w:sz="0" w:space="0" w:color="auto"/>
        <w:left w:val="none" w:sz="0" w:space="0" w:color="auto"/>
        <w:bottom w:val="none" w:sz="0" w:space="0" w:color="auto"/>
        <w:right w:val="none" w:sz="0" w:space="0" w:color="auto"/>
      </w:divBdr>
    </w:div>
    <w:div w:id="267853941">
      <w:bodyDiv w:val="1"/>
      <w:marLeft w:val="0"/>
      <w:marRight w:val="0"/>
      <w:marTop w:val="0"/>
      <w:marBottom w:val="0"/>
      <w:divBdr>
        <w:top w:val="none" w:sz="0" w:space="0" w:color="auto"/>
        <w:left w:val="none" w:sz="0" w:space="0" w:color="auto"/>
        <w:bottom w:val="none" w:sz="0" w:space="0" w:color="auto"/>
        <w:right w:val="none" w:sz="0" w:space="0" w:color="auto"/>
      </w:divBdr>
    </w:div>
    <w:div w:id="316492613">
      <w:bodyDiv w:val="1"/>
      <w:marLeft w:val="0"/>
      <w:marRight w:val="0"/>
      <w:marTop w:val="0"/>
      <w:marBottom w:val="0"/>
      <w:divBdr>
        <w:top w:val="none" w:sz="0" w:space="0" w:color="auto"/>
        <w:left w:val="none" w:sz="0" w:space="0" w:color="auto"/>
        <w:bottom w:val="none" w:sz="0" w:space="0" w:color="auto"/>
        <w:right w:val="none" w:sz="0" w:space="0" w:color="auto"/>
      </w:divBdr>
    </w:div>
    <w:div w:id="326714526">
      <w:bodyDiv w:val="1"/>
      <w:marLeft w:val="0"/>
      <w:marRight w:val="0"/>
      <w:marTop w:val="0"/>
      <w:marBottom w:val="0"/>
      <w:divBdr>
        <w:top w:val="none" w:sz="0" w:space="0" w:color="auto"/>
        <w:left w:val="none" w:sz="0" w:space="0" w:color="auto"/>
        <w:bottom w:val="none" w:sz="0" w:space="0" w:color="auto"/>
        <w:right w:val="none" w:sz="0" w:space="0" w:color="auto"/>
      </w:divBdr>
    </w:div>
    <w:div w:id="341710875">
      <w:bodyDiv w:val="1"/>
      <w:marLeft w:val="0"/>
      <w:marRight w:val="0"/>
      <w:marTop w:val="0"/>
      <w:marBottom w:val="0"/>
      <w:divBdr>
        <w:top w:val="none" w:sz="0" w:space="0" w:color="auto"/>
        <w:left w:val="none" w:sz="0" w:space="0" w:color="auto"/>
        <w:bottom w:val="none" w:sz="0" w:space="0" w:color="auto"/>
        <w:right w:val="none" w:sz="0" w:space="0" w:color="auto"/>
      </w:divBdr>
    </w:div>
    <w:div w:id="409157273">
      <w:bodyDiv w:val="1"/>
      <w:marLeft w:val="0"/>
      <w:marRight w:val="0"/>
      <w:marTop w:val="0"/>
      <w:marBottom w:val="0"/>
      <w:divBdr>
        <w:top w:val="none" w:sz="0" w:space="0" w:color="auto"/>
        <w:left w:val="none" w:sz="0" w:space="0" w:color="auto"/>
        <w:bottom w:val="none" w:sz="0" w:space="0" w:color="auto"/>
        <w:right w:val="none" w:sz="0" w:space="0" w:color="auto"/>
      </w:divBdr>
    </w:div>
    <w:div w:id="432554501">
      <w:bodyDiv w:val="1"/>
      <w:marLeft w:val="0"/>
      <w:marRight w:val="0"/>
      <w:marTop w:val="0"/>
      <w:marBottom w:val="0"/>
      <w:divBdr>
        <w:top w:val="none" w:sz="0" w:space="0" w:color="auto"/>
        <w:left w:val="none" w:sz="0" w:space="0" w:color="auto"/>
        <w:bottom w:val="none" w:sz="0" w:space="0" w:color="auto"/>
        <w:right w:val="none" w:sz="0" w:space="0" w:color="auto"/>
      </w:divBdr>
    </w:div>
    <w:div w:id="457650731">
      <w:bodyDiv w:val="1"/>
      <w:marLeft w:val="0"/>
      <w:marRight w:val="0"/>
      <w:marTop w:val="0"/>
      <w:marBottom w:val="0"/>
      <w:divBdr>
        <w:top w:val="none" w:sz="0" w:space="0" w:color="auto"/>
        <w:left w:val="none" w:sz="0" w:space="0" w:color="auto"/>
        <w:bottom w:val="none" w:sz="0" w:space="0" w:color="auto"/>
        <w:right w:val="none" w:sz="0" w:space="0" w:color="auto"/>
      </w:divBdr>
    </w:div>
    <w:div w:id="523132586">
      <w:bodyDiv w:val="1"/>
      <w:marLeft w:val="0"/>
      <w:marRight w:val="0"/>
      <w:marTop w:val="0"/>
      <w:marBottom w:val="0"/>
      <w:divBdr>
        <w:top w:val="none" w:sz="0" w:space="0" w:color="auto"/>
        <w:left w:val="none" w:sz="0" w:space="0" w:color="auto"/>
        <w:bottom w:val="none" w:sz="0" w:space="0" w:color="auto"/>
        <w:right w:val="none" w:sz="0" w:space="0" w:color="auto"/>
      </w:divBdr>
    </w:div>
    <w:div w:id="574436075">
      <w:bodyDiv w:val="1"/>
      <w:marLeft w:val="0"/>
      <w:marRight w:val="0"/>
      <w:marTop w:val="0"/>
      <w:marBottom w:val="0"/>
      <w:divBdr>
        <w:top w:val="none" w:sz="0" w:space="0" w:color="auto"/>
        <w:left w:val="none" w:sz="0" w:space="0" w:color="auto"/>
        <w:bottom w:val="none" w:sz="0" w:space="0" w:color="auto"/>
        <w:right w:val="none" w:sz="0" w:space="0" w:color="auto"/>
      </w:divBdr>
    </w:div>
    <w:div w:id="623390880">
      <w:bodyDiv w:val="1"/>
      <w:marLeft w:val="0"/>
      <w:marRight w:val="0"/>
      <w:marTop w:val="0"/>
      <w:marBottom w:val="0"/>
      <w:divBdr>
        <w:top w:val="none" w:sz="0" w:space="0" w:color="auto"/>
        <w:left w:val="none" w:sz="0" w:space="0" w:color="auto"/>
        <w:bottom w:val="none" w:sz="0" w:space="0" w:color="auto"/>
        <w:right w:val="none" w:sz="0" w:space="0" w:color="auto"/>
      </w:divBdr>
    </w:div>
    <w:div w:id="646395263">
      <w:bodyDiv w:val="1"/>
      <w:marLeft w:val="0"/>
      <w:marRight w:val="0"/>
      <w:marTop w:val="0"/>
      <w:marBottom w:val="0"/>
      <w:divBdr>
        <w:top w:val="none" w:sz="0" w:space="0" w:color="auto"/>
        <w:left w:val="none" w:sz="0" w:space="0" w:color="auto"/>
        <w:bottom w:val="none" w:sz="0" w:space="0" w:color="auto"/>
        <w:right w:val="none" w:sz="0" w:space="0" w:color="auto"/>
      </w:divBdr>
    </w:div>
    <w:div w:id="660276450">
      <w:bodyDiv w:val="1"/>
      <w:marLeft w:val="0"/>
      <w:marRight w:val="0"/>
      <w:marTop w:val="0"/>
      <w:marBottom w:val="0"/>
      <w:divBdr>
        <w:top w:val="none" w:sz="0" w:space="0" w:color="auto"/>
        <w:left w:val="none" w:sz="0" w:space="0" w:color="auto"/>
        <w:bottom w:val="none" w:sz="0" w:space="0" w:color="auto"/>
        <w:right w:val="none" w:sz="0" w:space="0" w:color="auto"/>
      </w:divBdr>
    </w:div>
    <w:div w:id="662969970">
      <w:bodyDiv w:val="1"/>
      <w:marLeft w:val="0"/>
      <w:marRight w:val="0"/>
      <w:marTop w:val="0"/>
      <w:marBottom w:val="0"/>
      <w:divBdr>
        <w:top w:val="none" w:sz="0" w:space="0" w:color="auto"/>
        <w:left w:val="none" w:sz="0" w:space="0" w:color="auto"/>
        <w:bottom w:val="none" w:sz="0" w:space="0" w:color="auto"/>
        <w:right w:val="none" w:sz="0" w:space="0" w:color="auto"/>
      </w:divBdr>
    </w:div>
    <w:div w:id="672533758">
      <w:bodyDiv w:val="1"/>
      <w:marLeft w:val="0"/>
      <w:marRight w:val="0"/>
      <w:marTop w:val="0"/>
      <w:marBottom w:val="0"/>
      <w:divBdr>
        <w:top w:val="none" w:sz="0" w:space="0" w:color="auto"/>
        <w:left w:val="none" w:sz="0" w:space="0" w:color="auto"/>
        <w:bottom w:val="none" w:sz="0" w:space="0" w:color="auto"/>
        <w:right w:val="none" w:sz="0" w:space="0" w:color="auto"/>
      </w:divBdr>
    </w:div>
    <w:div w:id="674768547">
      <w:bodyDiv w:val="1"/>
      <w:marLeft w:val="0"/>
      <w:marRight w:val="0"/>
      <w:marTop w:val="0"/>
      <w:marBottom w:val="0"/>
      <w:divBdr>
        <w:top w:val="none" w:sz="0" w:space="0" w:color="auto"/>
        <w:left w:val="none" w:sz="0" w:space="0" w:color="auto"/>
        <w:bottom w:val="none" w:sz="0" w:space="0" w:color="auto"/>
        <w:right w:val="none" w:sz="0" w:space="0" w:color="auto"/>
      </w:divBdr>
    </w:div>
    <w:div w:id="750006869">
      <w:bodyDiv w:val="1"/>
      <w:marLeft w:val="0"/>
      <w:marRight w:val="0"/>
      <w:marTop w:val="0"/>
      <w:marBottom w:val="0"/>
      <w:divBdr>
        <w:top w:val="none" w:sz="0" w:space="0" w:color="auto"/>
        <w:left w:val="none" w:sz="0" w:space="0" w:color="auto"/>
        <w:bottom w:val="none" w:sz="0" w:space="0" w:color="auto"/>
        <w:right w:val="none" w:sz="0" w:space="0" w:color="auto"/>
      </w:divBdr>
    </w:div>
    <w:div w:id="784425843">
      <w:bodyDiv w:val="1"/>
      <w:marLeft w:val="0"/>
      <w:marRight w:val="0"/>
      <w:marTop w:val="0"/>
      <w:marBottom w:val="0"/>
      <w:divBdr>
        <w:top w:val="none" w:sz="0" w:space="0" w:color="auto"/>
        <w:left w:val="none" w:sz="0" w:space="0" w:color="auto"/>
        <w:bottom w:val="none" w:sz="0" w:space="0" w:color="auto"/>
        <w:right w:val="none" w:sz="0" w:space="0" w:color="auto"/>
      </w:divBdr>
    </w:div>
    <w:div w:id="873463942">
      <w:bodyDiv w:val="1"/>
      <w:marLeft w:val="0"/>
      <w:marRight w:val="0"/>
      <w:marTop w:val="0"/>
      <w:marBottom w:val="0"/>
      <w:divBdr>
        <w:top w:val="none" w:sz="0" w:space="0" w:color="auto"/>
        <w:left w:val="none" w:sz="0" w:space="0" w:color="auto"/>
        <w:bottom w:val="none" w:sz="0" w:space="0" w:color="auto"/>
        <w:right w:val="none" w:sz="0" w:space="0" w:color="auto"/>
      </w:divBdr>
    </w:div>
    <w:div w:id="885340025">
      <w:bodyDiv w:val="1"/>
      <w:marLeft w:val="0"/>
      <w:marRight w:val="0"/>
      <w:marTop w:val="0"/>
      <w:marBottom w:val="0"/>
      <w:divBdr>
        <w:top w:val="none" w:sz="0" w:space="0" w:color="auto"/>
        <w:left w:val="none" w:sz="0" w:space="0" w:color="auto"/>
        <w:bottom w:val="none" w:sz="0" w:space="0" w:color="auto"/>
        <w:right w:val="none" w:sz="0" w:space="0" w:color="auto"/>
      </w:divBdr>
    </w:div>
    <w:div w:id="891966395">
      <w:bodyDiv w:val="1"/>
      <w:marLeft w:val="0"/>
      <w:marRight w:val="0"/>
      <w:marTop w:val="0"/>
      <w:marBottom w:val="0"/>
      <w:divBdr>
        <w:top w:val="none" w:sz="0" w:space="0" w:color="auto"/>
        <w:left w:val="none" w:sz="0" w:space="0" w:color="auto"/>
        <w:bottom w:val="none" w:sz="0" w:space="0" w:color="auto"/>
        <w:right w:val="none" w:sz="0" w:space="0" w:color="auto"/>
      </w:divBdr>
      <w:divsChild>
        <w:div w:id="893662908">
          <w:marLeft w:val="0"/>
          <w:marRight w:val="0"/>
          <w:marTop w:val="0"/>
          <w:marBottom w:val="0"/>
          <w:divBdr>
            <w:top w:val="none" w:sz="0" w:space="0" w:color="auto"/>
            <w:left w:val="none" w:sz="0" w:space="0" w:color="auto"/>
            <w:bottom w:val="none" w:sz="0" w:space="0" w:color="auto"/>
            <w:right w:val="none" w:sz="0" w:space="0" w:color="auto"/>
          </w:divBdr>
          <w:divsChild>
            <w:div w:id="1832016507">
              <w:marLeft w:val="0"/>
              <w:marRight w:val="0"/>
              <w:marTop w:val="0"/>
              <w:marBottom w:val="0"/>
              <w:divBdr>
                <w:top w:val="none" w:sz="0" w:space="0" w:color="auto"/>
                <w:left w:val="none" w:sz="0" w:space="0" w:color="auto"/>
                <w:bottom w:val="none" w:sz="0" w:space="0" w:color="auto"/>
                <w:right w:val="none" w:sz="0" w:space="0" w:color="auto"/>
              </w:divBdr>
              <w:divsChild>
                <w:div w:id="1347634427">
                  <w:marLeft w:val="0"/>
                  <w:marRight w:val="0"/>
                  <w:marTop w:val="0"/>
                  <w:marBottom w:val="0"/>
                  <w:divBdr>
                    <w:top w:val="none" w:sz="0" w:space="0" w:color="auto"/>
                    <w:left w:val="none" w:sz="0" w:space="0" w:color="auto"/>
                    <w:bottom w:val="none" w:sz="0" w:space="0" w:color="auto"/>
                    <w:right w:val="none" w:sz="0" w:space="0" w:color="auto"/>
                  </w:divBdr>
                  <w:divsChild>
                    <w:div w:id="1940941633">
                      <w:marLeft w:val="0"/>
                      <w:marRight w:val="0"/>
                      <w:marTop w:val="0"/>
                      <w:marBottom w:val="0"/>
                      <w:divBdr>
                        <w:top w:val="none" w:sz="0" w:space="0" w:color="auto"/>
                        <w:left w:val="none" w:sz="0" w:space="0" w:color="auto"/>
                        <w:bottom w:val="none" w:sz="0" w:space="0" w:color="auto"/>
                        <w:right w:val="none" w:sz="0" w:space="0" w:color="auto"/>
                      </w:divBdr>
                      <w:divsChild>
                        <w:div w:id="861819366">
                          <w:marLeft w:val="0"/>
                          <w:marRight w:val="0"/>
                          <w:marTop w:val="0"/>
                          <w:marBottom w:val="0"/>
                          <w:divBdr>
                            <w:top w:val="none" w:sz="0" w:space="0" w:color="auto"/>
                            <w:left w:val="none" w:sz="0" w:space="0" w:color="auto"/>
                            <w:bottom w:val="none" w:sz="0" w:space="0" w:color="auto"/>
                            <w:right w:val="none" w:sz="0" w:space="0" w:color="auto"/>
                          </w:divBdr>
                          <w:divsChild>
                            <w:div w:id="434402480">
                              <w:marLeft w:val="0"/>
                              <w:marRight w:val="300"/>
                              <w:marTop w:val="180"/>
                              <w:marBottom w:val="0"/>
                              <w:divBdr>
                                <w:top w:val="none" w:sz="0" w:space="0" w:color="auto"/>
                                <w:left w:val="none" w:sz="0" w:space="0" w:color="auto"/>
                                <w:bottom w:val="none" w:sz="0" w:space="0" w:color="auto"/>
                                <w:right w:val="none" w:sz="0" w:space="0" w:color="auto"/>
                              </w:divBdr>
                              <w:divsChild>
                                <w:div w:id="1959680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7870713">
          <w:marLeft w:val="0"/>
          <w:marRight w:val="0"/>
          <w:marTop w:val="0"/>
          <w:marBottom w:val="0"/>
          <w:divBdr>
            <w:top w:val="none" w:sz="0" w:space="0" w:color="auto"/>
            <w:left w:val="none" w:sz="0" w:space="0" w:color="auto"/>
            <w:bottom w:val="none" w:sz="0" w:space="0" w:color="auto"/>
            <w:right w:val="none" w:sz="0" w:space="0" w:color="auto"/>
          </w:divBdr>
          <w:divsChild>
            <w:div w:id="1329670090">
              <w:marLeft w:val="0"/>
              <w:marRight w:val="0"/>
              <w:marTop w:val="0"/>
              <w:marBottom w:val="0"/>
              <w:divBdr>
                <w:top w:val="none" w:sz="0" w:space="0" w:color="auto"/>
                <w:left w:val="none" w:sz="0" w:space="0" w:color="auto"/>
                <w:bottom w:val="none" w:sz="0" w:space="0" w:color="auto"/>
                <w:right w:val="none" w:sz="0" w:space="0" w:color="auto"/>
              </w:divBdr>
              <w:divsChild>
                <w:div w:id="367485414">
                  <w:marLeft w:val="0"/>
                  <w:marRight w:val="0"/>
                  <w:marTop w:val="0"/>
                  <w:marBottom w:val="0"/>
                  <w:divBdr>
                    <w:top w:val="none" w:sz="0" w:space="0" w:color="auto"/>
                    <w:left w:val="none" w:sz="0" w:space="0" w:color="auto"/>
                    <w:bottom w:val="none" w:sz="0" w:space="0" w:color="auto"/>
                    <w:right w:val="none" w:sz="0" w:space="0" w:color="auto"/>
                  </w:divBdr>
                  <w:divsChild>
                    <w:div w:id="571546253">
                      <w:marLeft w:val="0"/>
                      <w:marRight w:val="0"/>
                      <w:marTop w:val="0"/>
                      <w:marBottom w:val="0"/>
                      <w:divBdr>
                        <w:top w:val="none" w:sz="0" w:space="0" w:color="auto"/>
                        <w:left w:val="none" w:sz="0" w:space="0" w:color="auto"/>
                        <w:bottom w:val="none" w:sz="0" w:space="0" w:color="auto"/>
                        <w:right w:val="none" w:sz="0" w:space="0" w:color="auto"/>
                      </w:divBdr>
                      <w:divsChild>
                        <w:div w:id="1843357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0160251">
      <w:bodyDiv w:val="1"/>
      <w:marLeft w:val="0"/>
      <w:marRight w:val="0"/>
      <w:marTop w:val="0"/>
      <w:marBottom w:val="0"/>
      <w:divBdr>
        <w:top w:val="none" w:sz="0" w:space="0" w:color="auto"/>
        <w:left w:val="none" w:sz="0" w:space="0" w:color="auto"/>
        <w:bottom w:val="none" w:sz="0" w:space="0" w:color="auto"/>
        <w:right w:val="none" w:sz="0" w:space="0" w:color="auto"/>
      </w:divBdr>
    </w:div>
    <w:div w:id="960651493">
      <w:bodyDiv w:val="1"/>
      <w:marLeft w:val="0"/>
      <w:marRight w:val="0"/>
      <w:marTop w:val="0"/>
      <w:marBottom w:val="0"/>
      <w:divBdr>
        <w:top w:val="none" w:sz="0" w:space="0" w:color="auto"/>
        <w:left w:val="none" w:sz="0" w:space="0" w:color="auto"/>
        <w:bottom w:val="none" w:sz="0" w:space="0" w:color="auto"/>
        <w:right w:val="none" w:sz="0" w:space="0" w:color="auto"/>
      </w:divBdr>
    </w:div>
    <w:div w:id="987787872">
      <w:bodyDiv w:val="1"/>
      <w:marLeft w:val="0"/>
      <w:marRight w:val="0"/>
      <w:marTop w:val="0"/>
      <w:marBottom w:val="0"/>
      <w:divBdr>
        <w:top w:val="none" w:sz="0" w:space="0" w:color="auto"/>
        <w:left w:val="none" w:sz="0" w:space="0" w:color="auto"/>
        <w:bottom w:val="none" w:sz="0" w:space="0" w:color="auto"/>
        <w:right w:val="none" w:sz="0" w:space="0" w:color="auto"/>
      </w:divBdr>
    </w:div>
    <w:div w:id="1014385997">
      <w:bodyDiv w:val="1"/>
      <w:marLeft w:val="0"/>
      <w:marRight w:val="0"/>
      <w:marTop w:val="0"/>
      <w:marBottom w:val="0"/>
      <w:divBdr>
        <w:top w:val="none" w:sz="0" w:space="0" w:color="auto"/>
        <w:left w:val="none" w:sz="0" w:space="0" w:color="auto"/>
        <w:bottom w:val="none" w:sz="0" w:space="0" w:color="auto"/>
        <w:right w:val="none" w:sz="0" w:space="0" w:color="auto"/>
      </w:divBdr>
    </w:div>
    <w:div w:id="1070733075">
      <w:bodyDiv w:val="1"/>
      <w:marLeft w:val="0"/>
      <w:marRight w:val="0"/>
      <w:marTop w:val="0"/>
      <w:marBottom w:val="0"/>
      <w:divBdr>
        <w:top w:val="none" w:sz="0" w:space="0" w:color="auto"/>
        <w:left w:val="none" w:sz="0" w:space="0" w:color="auto"/>
        <w:bottom w:val="none" w:sz="0" w:space="0" w:color="auto"/>
        <w:right w:val="none" w:sz="0" w:space="0" w:color="auto"/>
      </w:divBdr>
    </w:div>
    <w:div w:id="1078404279">
      <w:bodyDiv w:val="1"/>
      <w:marLeft w:val="0"/>
      <w:marRight w:val="0"/>
      <w:marTop w:val="0"/>
      <w:marBottom w:val="0"/>
      <w:divBdr>
        <w:top w:val="none" w:sz="0" w:space="0" w:color="auto"/>
        <w:left w:val="none" w:sz="0" w:space="0" w:color="auto"/>
        <w:bottom w:val="none" w:sz="0" w:space="0" w:color="auto"/>
        <w:right w:val="none" w:sz="0" w:space="0" w:color="auto"/>
      </w:divBdr>
    </w:div>
    <w:div w:id="1108695223">
      <w:bodyDiv w:val="1"/>
      <w:marLeft w:val="0"/>
      <w:marRight w:val="0"/>
      <w:marTop w:val="0"/>
      <w:marBottom w:val="0"/>
      <w:divBdr>
        <w:top w:val="none" w:sz="0" w:space="0" w:color="auto"/>
        <w:left w:val="none" w:sz="0" w:space="0" w:color="auto"/>
        <w:bottom w:val="none" w:sz="0" w:space="0" w:color="auto"/>
        <w:right w:val="none" w:sz="0" w:space="0" w:color="auto"/>
      </w:divBdr>
    </w:div>
    <w:div w:id="1129670775">
      <w:bodyDiv w:val="1"/>
      <w:marLeft w:val="0"/>
      <w:marRight w:val="0"/>
      <w:marTop w:val="0"/>
      <w:marBottom w:val="0"/>
      <w:divBdr>
        <w:top w:val="none" w:sz="0" w:space="0" w:color="auto"/>
        <w:left w:val="none" w:sz="0" w:space="0" w:color="auto"/>
        <w:bottom w:val="none" w:sz="0" w:space="0" w:color="auto"/>
        <w:right w:val="none" w:sz="0" w:space="0" w:color="auto"/>
      </w:divBdr>
    </w:div>
    <w:div w:id="1210609316">
      <w:bodyDiv w:val="1"/>
      <w:marLeft w:val="0"/>
      <w:marRight w:val="0"/>
      <w:marTop w:val="0"/>
      <w:marBottom w:val="0"/>
      <w:divBdr>
        <w:top w:val="none" w:sz="0" w:space="0" w:color="auto"/>
        <w:left w:val="none" w:sz="0" w:space="0" w:color="auto"/>
        <w:bottom w:val="none" w:sz="0" w:space="0" w:color="auto"/>
        <w:right w:val="none" w:sz="0" w:space="0" w:color="auto"/>
      </w:divBdr>
    </w:div>
    <w:div w:id="1216552097">
      <w:bodyDiv w:val="1"/>
      <w:marLeft w:val="0"/>
      <w:marRight w:val="0"/>
      <w:marTop w:val="0"/>
      <w:marBottom w:val="0"/>
      <w:divBdr>
        <w:top w:val="none" w:sz="0" w:space="0" w:color="auto"/>
        <w:left w:val="none" w:sz="0" w:space="0" w:color="auto"/>
        <w:bottom w:val="none" w:sz="0" w:space="0" w:color="auto"/>
        <w:right w:val="none" w:sz="0" w:space="0" w:color="auto"/>
      </w:divBdr>
    </w:div>
    <w:div w:id="1304697634">
      <w:bodyDiv w:val="1"/>
      <w:marLeft w:val="0"/>
      <w:marRight w:val="0"/>
      <w:marTop w:val="0"/>
      <w:marBottom w:val="0"/>
      <w:divBdr>
        <w:top w:val="none" w:sz="0" w:space="0" w:color="auto"/>
        <w:left w:val="none" w:sz="0" w:space="0" w:color="auto"/>
        <w:bottom w:val="none" w:sz="0" w:space="0" w:color="auto"/>
        <w:right w:val="none" w:sz="0" w:space="0" w:color="auto"/>
      </w:divBdr>
    </w:div>
    <w:div w:id="1312443140">
      <w:bodyDiv w:val="1"/>
      <w:marLeft w:val="0"/>
      <w:marRight w:val="0"/>
      <w:marTop w:val="0"/>
      <w:marBottom w:val="0"/>
      <w:divBdr>
        <w:top w:val="none" w:sz="0" w:space="0" w:color="auto"/>
        <w:left w:val="none" w:sz="0" w:space="0" w:color="auto"/>
        <w:bottom w:val="none" w:sz="0" w:space="0" w:color="auto"/>
        <w:right w:val="none" w:sz="0" w:space="0" w:color="auto"/>
      </w:divBdr>
    </w:div>
    <w:div w:id="1326086754">
      <w:bodyDiv w:val="1"/>
      <w:marLeft w:val="0"/>
      <w:marRight w:val="0"/>
      <w:marTop w:val="0"/>
      <w:marBottom w:val="0"/>
      <w:divBdr>
        <w:top w:val="none" w:sz="0" w:space="0" w:color="auto"/>
        <w:left w:val="none" w:sz="0" w:space="0" w:color="auto"/>
        <w:bottom w:val="none" w:sz="0" w:space="0" w:color="auto"/>
        <w:right w:val="none" w:sz="0" w:space="0" w:color="auto"/>
      </w:divBdr>
    </w:div>
    <w:div w:id="1333681143">
      <w:bodyDiv w:val="1"/>
      <w:marLeft w:val="0"/>
      <w:marRight w:val="0"/>
      <w:marTop w:val="0"/>
      <w:marBottom w:val="0"/>
      <w:divBdr>
        <w:top w:val="none" w:sz="0" w:space="0" w:color="auto"/>
        <w:left w:val="none" w:sz="0" w:space="0" w:color="auto"/>
        <w:bottom w:val="none" w:sz="0" w:space="0" w:color="auto"/>
        <w:right w:val="none" w:sz="0" w:space="0" w:color="auto"/>
      </w:divBdr>
    </w:div>
    <w:div w:id="1334527270">
      <w:bodyDiv w:val="1"/>
      <w:marLeft w:val="0"/>
      <w:marRight w:val="0"/>
      <w:marTop w:val="0"/>
      <w:marBottom w:val="0"/>
      <w:divBdr>
        <w:top w:val="none" w:sz="0" w:space="0" w:color="auto"/>
        <w:left w:val="none" w:sz="0" w:space="0" w:color="auto"/>
        <w:bottom w:val="none" w:sz="0" w:space="0" w:color="auto"/>
        <w:right w:val="none" w:sz="0" w:space="0" w:color="auto"/>
      </w:divBdr>
    </w:div>
    <w:div w:id="1347320951">
      <w:bodyDiv w:val="1"/>
      <w:marLeft w:val="0"/>
      <w:marRight w:val="0"/>
      <w:marTop w:val="0"/>
      <w:marBottom w:val="0"/>
      <w:divBdr>
        <w:top w:val="none" w:sz="0" w:space="0" w:color="auto"/>
        <w:left w:val="none" w:sz="0" w:space="0" w:color="auto"/>
        <w:bottom w:val="none" w:sz="0" w:space="0" w:color="auto"/>
        <w:right w:val="none" w:sz="0" w:space="0" w:color="auto"/>
      </w:divBdr>
    </w:div>
    <w:div w:id="1353459943">
      <w:bodyDiv w:val="1"/>
      <w:marLeft w:val="0"/>
      <w:marRight w:val="0"/>
      <w:marTop w:val="0"/>
      <w:marBottom w:val="0"/>
      <w:divBdr>
        <w:top w:val="none" w:sz="0" w:space="0" w:color="auto"/>
        <w:left w:val="none" w:sz="0" w:space="0" w:color="auto"/>
        <w:bottom w:val="none" w:sz="0" w:space="0" w:color="auto"/>
        <w:right w:val="none" w:sz="0" w:space="0" w:color="auto"/>
      </w:divBdr>
    </w:div>
    <w:div w:id="1357197903">
      <w:bodyDiv w:val="1"/>
      <w:marLeft w:val="0"/>
      <w:marRight w:val="0"/>
      <w:marTop w:val="0"/>
      <w:marBottom w:val="0"/>
      <w:divBdr>
        <w:top w:val="none" w:sz="0" w:space="0" w:color="auto"/>
        <w:left w:val="none" w:sz="0" w:space="0" w:color="auto"/>
        <w:bottom w:val="none" w:sz="0" w:space="0" w:color="auto"/>
        <w:right w:val="none" w:sz="0" w:space="0" w:color="auto"/>
      </w:divBdr>
    </w:div>
    <w:div w:id="1368334054">
      <w:bodyDiv w:val="1"/>
      <w:marLeft w:val="0"/>
      <w:marRight w:val="0"/>
      <w:marTop w:val="0"/>
      <w:marBottom w:val="0"/>
      <w:divBdr>
        <w:top w:val="none" w:sz="0" w:space="0" w:color="auto"/>
        <w:left w:val="none" w:sz="0" w:space="0" w:color="auto"/>
        <w:bottom w:val="none" w:sz="0" w:space="0" w:color="auto"/>
        <w:right w:val="none" w:sz="0" w:space="0" w:color="auto"/>
      </w:divBdr>
    </w:div>
    <w:div w:id="1401631233">
      <w:bodyDiv w:val="1"/>
      <w:marLeft w:val="0"/>
      <w:marRight w:val="0"/>
      <w:marTop w:val="0"/>
      <w:marBottom w:val="0"/>
      <w:divBdr>
        <w:top w:val="none" w:sz="0" w:space="0" w:color="auto"/>
        <w:left w:val="none" w:sz="0" w:space="0" w:color="auto"/>
        <w:bottom w:val="none" w:sz="0" w:space="0" w:color="auto"/>
        <w:right w:val="none" w:sz="0" w:space="0" w:color="auto"/>
      </w:divBdr>
    </w:div>
    <w:div w:id="1412972715">
      <w:bodyDiv w:val="1"/>
      <w:marLeft w:val="0"/>
      <w:marRight w:val="0"/>
      <w:marTop w:val="0"/>
      <w:marBottom w:val="0"/>
      <w:divBdr>
        <w:top w:val="none" w:sz="0" w:space="0" w:color="auto"/>
        <w:left w:val="none" w:sz="0" w:space="0" w:color="auto"/>
        <w:bottom w:val="none" w:sz="0" w:space="0" w:color="auto"/>
        <w:right w:val="none" w:sz="0" w:space="0" w:color="auto"/>
      </w:divBdr>
    </w:div>
    <w:div w:id="1419400478">
      <w:bodyDiv w:val="1"/>
      <w:marLeft w:val="0"/>
      <w:marRight w:val="0"/>
      <w:marTop w:val="0"/>
      <w:marBottom w:val="0"/>
      <w:divBdr>
        <w:top w:val="none" w:sz="0" w:space="0" w:color="auto"/>
        <w:left w:val="none" w:sz="0" w:space="0" w:color="auto"/>
        <w:bottom w:val="none" w:sz="0" w:space="0" w:color="auto"/>
        <w:right w:val="none" w:sz="0" w:space="0" w:color="auto"/>
      </w:divBdr>
    </w:div>
    <w:div w:id="1434128801">
      <w:bodyDiv w:val="1"/>
      <w:marLeft w:val="0"/>
      <w:marRight w:val="0"/>
      <w:marTop w:val="0"/>
      <w:marBottom w:val="0"/>
      <w:divBdr>
        <w:top w:val="none" w:sz="0" w:space="0" w:color="auto"/>
        <w:left w:val="none" w:sz="0" w:space="0" w:color="auto"/>
        <w:bottom w:val="none" w:sz="0" w:space="0" w:color="auto"/>
        <w:right w:val="none" w:sz="0" w:space="0" w:color="auto"/>
      </w:divBdr>
    </w:div>
    <w:div w:id="1434595747">
      <w:bodyDiv w:val="1"/>
      <w:marLeft w:val="0"/>
      <w:marRight w:val="0"/>
      <w:marTop w:val="0"/>
      <w:marBottom w:val="0"/>
      <w:divBdr>
        <w:top w:val="none" w:sz="0" w:space="0" w:color="auto"/>
        <w:left w:val="none" w:sz="0" w:space="0" w:color="auto"/>
        <w:bottom w:val="none" w:sz="0" w:space="0" w:color="auto"/>
        <w:right w:val="none" w:sz="0" w:space="0" w:color="auto"/>
      </w:divBdr>
    </w:div>
    <w:div w:id="1584603903">
      <w:bodyDiv w:val="1"/>
      <w:marLeft w:val="0"/>
      <w:marRight w:val="0"/>
      <w:marTop w:val="0"/>
      <w:marBottom w:val="0"/>
      <w:divBdr>
        <w:top w:val="none" w:sz="0" w:space="0" w:color="auto"/>
        <w:left w:val="none" w:sz="0" w:space="0" w:color="auto"/>
        <w:bottom w:val="none" w:sz="0" w:space="0" w:color="auto"/>
        <w:right w:val="none" w:sz="0" w:space="0" w:color="auto"/>
      </w:divBdr>
    </w:div>
    <w:div w:id="1584872050">
      <w:bodyDiv w:val="1"/>
      <w:marLeft w:val="0"/>
      <w:marRight w:val="0"/>
      <w:marTop w:val="0"/>
      <w:marBottom w:val="0"/>
      <w:divBdr>
        <w:top w:val="none" w:sz="0" w:space="0" w:color="auto"/>
        <w:left w:val="none" w:sz="0" w:space="0" w:color="auto"/>
        <w:bottom w:val="none" w:sz="0" w:space="0" w:color="auto"/>
        <w:right w:val="none" w:sz="0" w:space="0" w:color="auto"/>
      </w:divBdr>
    </w:div>
    <w:div w:id="1587299857">
      <w:bodyDiv w:val="1"/>
      <w:marLeft w:val="0"/>
      <w:marRight w:val="0"/>
      <w:marTop w:val="0"/>
      <w:marBottom w:val="0"/>
      <w:divBdr>
        <w:top w:val="none" w:sz="0" w:space="0" w:color="auto"/>
        <w:left w:val="none" w:sz="0" w:space="0" w:color="auto"/>
        <w:bottom w:val="none" w:sz="0" w:space="0" w:color="auto"/>
        <w:right w:val="none" w:sz="0" w:space="0" w:color="auto"/>
      </w:divBdr>
    </w:div>
    <w:div w:id="1612475233">
      <w:bodyDiv w:val="1"/>
      <w:marLeft w:val="0"/>
      <w:marRight w:val="0"/>
      <w:marTop w:val="0"/>
      <w:marBottom w:val="0"/>
      <w:divBdr>
        <w:top w:val="none" w:sz="0" w:space="0" w:color="auto"/>
        <w:left w:val="none" w:sz="0" w:space="0" w:color="auto"/>
        <w:bottom w:val="none" w:sz="0" w:space="0" w:color="auto"/>
        <w:right w:val="none" w:sz="0" w:space="0" w:color="auto"/>
      </w:divBdr>
    </w:div>
    <w:div w:id="1663041583">
      <w:bodyDiv w:val="1"/>
      <w:marLeft w:val="0"/>
      <w:marRight w:val="0"/>
      <w:marTop w:val="0"/>
      <w:marBottom w:val="0"/>
      <w:divBdr>
        <w:top w:val="none" w:sz="0" w:space="0" w:color="auto"/>
        <w:left w:val="none" w:sz="0" w:space="0" w:color="auto"/>
        <w:bottom w:val="none" w:sz="0" w:space="0" w:color="auto"/>
        <w:right w:val="none" w:sz="0" w:space="0" w:color="auto"/>
      </w:divBdr>
    </w:div>
    <w:div w:id="1672022311">
      <w:bodyDiv w:val="1"/>
      <w:marLeft w:val="0"/>
      <w:marRight w:val="0"/>
      <w:marTop w:val="0"/>
      <w:marBottom w:val="0"/>
      <w:divBdr>
        <w:top w:val="none" w:sz="0" w:space="0" w:color="auto"/>
        <w:left w:val="none" w:sz="0" w:space="0" w:color="auto"/>
        <w:bottom w:val="none" w:sz="0" w:space="0" w:color="auto"/>
        <w:right w:val="none" w:sz="0" w:space="0" w:color="auto"/>
      </w:divBdr>
    </w:div>
    <w:div w:id="1678117119">
      <w:bodyDiv w:val="1"/>
      <w:marLeft w:val="0"/>
      <w:marRight w:val="0"/>
      <w:marTop w:val="0"/>
      <w:marBottom w:val="0"/>
      <w:divBdr>
        <w:top w:val="none" w:sz="0" w:space="0" w:color="auto"/>
        <w:left w:val="none" w:sz="0" w:space="0" w:color="auto"/>
        <w:bottom w:val="none" w:sz="0" w:space="0" w:color="auto"/>
        <w:right w:val="none" w:sz="0" w:space="0" w:color="auto"/>
      </w:divBdr>
    </w:div>
    <w:div w:id="1693073974">
      <w:bodyDiv w:val="1"/>
      <w:marLeft w:val="0"/>
      <w:marRight w:val="0"/>
      <w:marTop w:val="0"/>
      <w:marBottom w:val="0"/>
      <w:divBdr>
        <w:top w:val="none" w:sz="0" w:space="0" w:color="auto"/>
        <w:left w:val="none" w:sz="0" w:space="0" w:color="auto"/>
        <w:bottom w:val="none" w:sz="0" w:space="0" w:color="auto"/>
        <w:right w:val="none" w:sz="0" w:space="0" w:color="auto"/>
      </w:divBdr>
    </w:div>
    <w:div w:id="1700811410">
      <w:bodyDiv w:val="1"/>
      <w:marLeft w:val="0"/>
      <w:marRight w:val="0"/>
      <w:marTop w:val="0"/>
      <w:marBottom w:val="0"/>
      <w:divBdr>
        <w:top w:val="none" w:sz="0" w:space="0" w:color="auto"/>
        <w:left w:val="none" w:sz="0" w:space="0" w:color="auto"/>
        <w:bottom w:val="none" w:sz="0" w:space="0" w:color="auto"/>
        <w:right w:val="none" w:sz="0" w:space="0" w:color="auto"/>
      </w:divBdr>
    </w:div>
    <w:div w:id="1719620636">
      <w:bodyDiv w:val="1"/>
      <w:marLeft w:val="0"/>
      <w:marRight w:val="0"/>
      <w:marTop w:val="0"/>
      <w:marBottom w:val="0"/>
      <w:divBdr>
        <w:top w:val="none" w:sz="0" w:space="0" w:color="auto"/>
        <w:left w:val="none" w:sz="0" w:space="0" w:color="auto"/>
        <w:bottom w:val="none" w:sz="0" w:space="0" w:color="auto"/>
        <w:right w:val="none" w:sz="0" w:space="0" w:color="auto"/>
      </w:divBdr>
    </w:div>
    <w:div w:id="1792823309">
      <w:bodyDiv w:val="1"/>
      <w:marLeft w:val="0"/>
      <w:marRight w:val="0"/>
      <w:marTop w:val="0"/>
      <w:marBottom w:val="0"/>
      <w:divBdr>
        <w:top w:val="none" w:sz="0" w:space="0" w:color="auto"/>
        <w:left w:val="none" w:sz="0" w:space="0" w:color="auto"/>
        <w:bottom w:val="none" w:sz="0" w:space="0" w:color="auto"/>
        <w:right w:val="none" w:sz="0" w:space="0" w:color="auto"/>
      </w:divBdr>
    </w:div>
    <w:div w:id="1811092438">
      <w:bodyDiv w:val="1"/>
      <w:marLeft w:val="0"/>
      <w:marRight w:val="0"/>
      <w:marTop w:val="0"/>
      <w:marBottom w:val="0"/>
      <w:divBdr>
        <w:top w:val="none" w:sz="0" w:space="0" w:color="auto"/>
        <w:left w:val="none" w:sz="0" w:space="0" w:color="auto"/>
        <w:bottom w:val="none" w:sz="0" w:space="0" w:color="auto"/>
        <w:right w:val="none" w:sz="0" w:space="0" w:color="auto"/>
      </w:divBdr>
    </w:div>
    <w:div w:id="1848592951">
      <w:bodyDiv w:val="1"/>
      <w:marLeft w:val="0"/>
      <w:marRight w:val="0"/>
      <w:marTop w:val="0"/>
      <w:marBottom w:val="0"/>
      <w:divBdr>
        <w:top w:val="none" w:sz="0" w:space="0" w:color="auto"/>
        <w:left w:val="none" w:sz="0" w:space="0" w:color="auto"/>
        <w:bottom w:val="none" w:sz="0" w:space="0" w:color="auto"/>
        <w:right w:val="none" w:sz="0" w:space="0" w:color="auto"/>
      </w:divBdr>
    </w:div>
    <w:div w:id="1851721517">
      <w:bodyDiv w:val="1"/>
      <w:marLeft w:val="0"/>
      <w:marRight w:val="0"/>
      <w:marTop w:val="0"/>
      <w:marBottom w:val="0"/>
      <w:divBdr>
        <w:top w:val="none" w:sz="0" w:space="0" w:color="auto"/>
        <w:left w:val="none" w:sz="0" w:space="0" w:color="auto"/>
        <w:bottom w:val="none" w:sz="0" w:space="0" w:color="auto"/>
        <w:right w:val="none" w:sz="0" w:space="0" w:color="auto"/>
      </w:divBdr>
    </w:div>
    <w:div w:id="1882395381">
      <w:bodyDiv w:val="1"/>
      <w:marLeft w:val="0"/>
      <w:marRight w:val="0"/>
      <w:marTop w:val="0"/>
      <w:marBottom w:val="0"/>
      <w:divBdr>
        <w:top w:val="none" w:sz="0" w:space="0" w:color="auto"/>
        <w:left w:val="none" w:sz="0" w:space="0" w:color="auto"/>
        <w:bottom w:val="none" w:sz="0" w:space="0" w:color="auto"/>
        <w:right w:val="none" w:sz="0" w:space="0" w:color="auto"/>
      </w:divBdr>
    </w:div>
    <w:div w:id="1930193238">
      <w:bodyDiv w:val="1"/>
      <w:marLeft w:val="0"/>
      <w:marRight w:val="0"/>
      <w:marTop w:val="0"/>
      <w:marBottom w:val="0"/>
      <w:divBdr>
        <w:top w:val="none" w:sz="0" w:space="0" w:color="auto"/>
        <w:left w:val="none" w:sz="0" w:space="0" w:color="auto"/>
        <w:bottom w:val="none" w:sz="0" w:space="0" w:color="auto"/>
        <w:right w:val="none" w:sz="0" w:space="0" w:color="auto"/>
      </w:divBdr>
    </w:div>
    <w:div w:id="1930656882">
      <w:bodyDiv w:val="1"/>
      <w:marLeft w:val="0"/>
      <w:marRight w:val="0"/>
      <w:marTop w:val="0"/>
      <w:marBottom w:val="0"/>
      <w:divBdr>
        <w:top w:val="none" w:sz="0" w:space="0" w:color="auto"/>
        <w:left w:val="none" w:sz="0" w:space="0" w:color="auto"/>
        <w:bottom w:val="none" w:sz="0" w:space="0" w:color="auto"/>
        <w:right w:val="none" w:sz="0" w:space="0" w:color="auto"/>
      </w:divBdr>
    </w:div>
    <w:div w:id="1949850366">
      <w:bodyDiv w:val="1"/>
      <w:marLeft w:val="0"/>
      <w:marRight w:val="0"/>
      <w:marTop w:val="0"/>
      <w:marBottom w:val="0"/>
      <w:divBdr>
        <w:top w:val="none" w:sz="0" w:space="0" w:color="auto"/>
        <w:left w:val="none" w:sz="0" w:space="0" w:color="auto"/>
        <w:bottom w:val="none" w:sz="0" w:space="0" w:color="auto"/>
        <w:right w:val="none" w:sz="0" w:space="0" w:color="auto"/>
      </w:divBdr>
    </w:div>
    <w:div w:id="1982075729">
      <w:bodyDiv w:val="1"/>
      <w:marLeft w:val="0"/>
      <w:marRight w:val="0"/>
      <w:marTop w:val="0"/>
      <w:marBottom w:val="0"/>
      <w:divBdr>
        <w:top w:val="none" w:sz="0" w:space="0" w:color="auto"/>
        <w:left w:val="none" w:sz="0" w:space="0" w:color="auto"/>
        <w:bottom w:val="none" w:sz="0" w:space="0" w:color="auto"/>
        <w:right w:val="none" w:sz="0" w:space="0" w:color="auto"/>
      </w:divBdr>
    </w:div>
    <w:div w:id="2006784195">
      <w:bodyDiv w:val="1"/>
      <w:marLeft w:val="0"/>
      <w:marRight w:val="0"/>
      <w:marTop w:val="0"/>
      <w:marBottom w:val="0"/>
      <w:divBdr>
        <w:top w:val="none" w:sz="0" w:space="0" w:color="auto"/>
        <w:left w:val="none" w:sz="0" w:space="0" w:color="auto"/>
        <w:bottom w:val="none" w:sz="0" w:space="0" w:color="auto"/>
        <w:right w:val="none" w:sz="0" w:space="0" w:color="auto"/>
      </w:divBdr>
    </w:div>
    <w:div w:id="2036538703">
      <w:bodyDiv w:val="1"/>
      <w:marLeft w:val="0"/>
      <w:marRight w:val="0"/>
      <w:marTop w:val="0"/>
      <w:marBottom w:val="0"/>
      <w:divBdr>
        <w:top w:val="none" w:sz="0" w:space="0" w:color="auto"/>
        <w:left w:val="none" w:sz="0" w:space="0" w:color="auto"/>
        <w:bottom w:val="none" w:sz="0" w:space="0" w:color="auto"/>
        <w:right w:val="none" w:sz="0" w:space="0" w:color="auto"/>
      </w:divBdr>
    </w:div>
    <w:div w:id="2050837021">
      <w:bodyDiv w:val="1"/>
      <w:marLeft w:val="0"/>
      <w:marRight w:val="0"/>
      <w:marTop w:val="0"/>
      <w:marBottom w:val="0"/>
      <w:divBdr>
        <w:top w:val="none" w:sz="0" w:space="0" w:color="auto"/>
        <w:left w:val="none" w:sz="0" w:space="0" w:color="auto"/>
        <w:bottom w:val="none" w:sz="0" w:space="0" w:color="auto"/>
        <w:right w:val="none" w:sz="0" w:space="0" w:color="auto"/>
      </w:divBdr>
    </w:div>
    <w:div w:id="2067870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Lin10</b:Tag>
    <b:SourceType>Report</b:SourceType>
    <b:Guid>{5DD9894B-93F0-40F9-91F4-AC4014E36DE7}</b:Guid>
    <b:Title>New Structural Economics: A Framework for Rethinking Development</b:Title>
    <b:Year>2010</b:Year>
    <b:Author>
      <b:Author>
        <b:NameList>
          <b:Person>
            <b:Last>Lin</b:Last>
            <b:First>Justin</b:First>
          </b:Person>
        </b:NameList>
      </b:Author>
    </b:Author>
    <b:Publisher>World Bank</b:Publisher>
    <b:City>Washington</b:City>
    <b:RefOrder>4</b:RefOrder>
  </b:Source>
  <b:Source>
    <b:Tag>Eng14</b:Tag>
    <b:SourceType>Book</b:SourceType>
    <b:Guid>{0CC32E53-19AA-438A-9419-A2B0BFB18EF3}</b:Guid>
    <b:Title>Economía de las Asociaciones Público-Privadas</b:Title>
    <b:Year>2014</b:Year>
    <b:City>Santiago de Chile</b:City>
    <b:Publisher>Fondo de Cultura Económica</b:Publisher>
    <b:Author>
      <b:Author>
        <b:NameList>
          <b:Person>
            <b:Last>Engel</b:Last>
            <b:First>Eduardo</b:First>
          </b:Person>
          <b:Person>
            <b:Last>Fischer</b:Last>
            <b:First>Ronald</b:First>
          </b:Person>
          <b:Person>
            <b:Last>Galetovic</b:Last>
            <b:First>Alexander</b:First>
          </b:Person>
        </b:NameList>
      </b:Author>
    </b:Author>
    <b:RefOrder>5</b:RefOrder>
  </b:Source>
  <b:Source>
    <b:Tag>Wor12</b:Tag>
    <b:SourceType>Book</b:SourceType>
    <b:Guid>{8DAC1D49-E375-4A0D-81D0-062278241753}</b:Guid>
    <b:Title>Public-Private Partnerships: Reference Guide Version 1.0</b:Title>
    <b:Year>2012</b:Year>
    <b:Publisher>World Bank. https://openknowledge.worldbank.org/handle/10986/16055 License: CC BY 3.0 IGO</b:Publisher>
    <b:City>Washington, DC</b:City>
    <b:Author>
      <b:Author>
        <b:Corporate>World Bank Institute</b:Corporate>
      </b:Author>
    </b:Author>
    <b:RefOrder>7</b:RefOrder>
  </b:Source>
  <b:Source>
    <b:Tag>Nat18</b:Tag>
    <b:SourceType>Report</b:SourceType>
    <b:Guid>{35D7E95C-489D-44AA-B4E2-395701C94883}</b:Guid>
    <b:Author>
      <b:Author>
        <b:Corporate>National Audit Office</b:Corporate>
      </b:Author>
    </b:Author>
    <b:Title>PFI and PF2</b:Title>
    <b:Year>2018</b:Year>
    <b:City>Londres</b:City>
    <b:Publisher>National Audit Office</b:Publisher>
    <b:RefOrder>8</b:RefOrder>
  </b:Source>
  <b:Source>
    <b:Tag>Gua07</b:Tag>
    <b:SourceType>Report</b:SourceType>
    <b:Guid>{54729421-7FF9-453C-8880-B2D7C0B342B2}</b:Guid>
    <b:Title>Do Regulation and Institutional Design Matter for Infrastructure Sector Performance?</b:Title>
    <b:Year>2007</b:Year>
    <b:Publisher>World Bank</b:Publisher>
    <b:City>Washington D.C.</b:City>
    <b:Author>
      <b:Author>
        <b:NameList>
          <b:Person>
            <b:Last>Guasch</b:Last>
            <b:First>José Luis</b:First>
          </b:Person>
        </b:NameList>
      </b:Author>
    </b:Author>
    <b:RefOrder>10</b:RefOrder>
  </b:Source>
  <b:Source>
    <b:Tag>Eng141</b:Tag>
    <b:SourceType>JournalArticle</b:SourceType>
    <b:Guid>{E58F1C49-3402-410C-8664-C9AAE258B08A}</b:Guid>
    <b:Title>Risk and Public-Private Partnership</b:Title>
    <b:Year>2014</b:Year>
    <b:Author>
      <b:Author>
        <b:NameList>
          <b:Person>
            <b:Last>Engel</b:Last>
            <b:First>Eduardo</b:First>
          </b:Person>
          <b:Person>
            <b:Last>Fischer</b:Last>
            <b:First>Ronald</b:First>
          </b:Person>
          <b:Person>
            <b:Last>Galetovic</b:Last>
            <b:First>alexander</b:First>
          </b:Person>
        </b:NameList>
      </b:Author>
    </b:Author>
    <b:JournalName>CESifo Forum</b:JournalName>
    <b:Pages>3-7</b:Pages>
    <b:RefOrder>11</b:RefOrder>
  </b:Source>
  <b:Source>
    <b:Tag>Bit10</b:Tag>
    <b:SourceType>JournalArticle</b:SourceType>
    <b:Guid>{59A5024E-4629-49C1-90C1-36EEC1D7FBA6}</b:Guid>
    <b:Title>El Nuevo Desafío de las Concesiones en Obras Públicas en Chile</b:Title>
    <b:JournalName>Estudios Públicos, CEP</b:JournalName>
    <b:Year>2010</b:Year>
    <b:Pages>175-217</b:Pages>
    <b:Author>
      <b:Author>
        <b:NameList>
          <b:Person>
            <b:Last>Bitrán</b:Last>
            <b:First>Eduardo</b:First>
          </b:Person>
          <b:Person>
            <b:Last>Villenas</b:Last>
            <b:First>Marcelo</b:First>
          </b:Person>
        </b:NameList>
      </b:Author>
    </b:Author>
    <b:RefOrder>6</b:RefOrder>
  </b:Source>
  <b:Source>
    <b:Tag>MIN17</b:Tag>
    <b:SourceType>Report</b:SourceType>
    <b:Guid>{5933850D-E567-43DF-9CD4-D5ADD6062940}</b:Guid>
    <b:Author>
      <b:Author>
        <b:Corporate>MINSAL</b:Corporate>
      </b:Author>
    </b:Author>
    <b:Title>Orientaciones Técnicas para Diseño de Anteproyectos de Hospitales Complejos</b:Title>
    <b:Year>2017</b:Year>
    <b:City>Santiago</b:City>
    <b:Publisher>Ministerio de Salud</b:Publisher>
    <b:RefOrder>1</b:RefOrder>
  </b:Source>
  <b:Source>
    <b:Tag>MIN01</b:Tag>
    <b:SourceType>Report</b:SourceType>
    <b:Guid>{CEE08129-A5DA-40CA-9FF5-2B887589BA3D}</b:Guid>
    <b:Author>
      <b:Author>
        <b:Corporate>MINSAL</b:Corporate>
      </b:Author>
    </b:Author>
    <b:Title>Guía Metodológica para Estudios de Preinversión Hospitalaria</b:Title>
    <b:Year>2001</b:Year>
    <b:Publisher>MInisterio de Salud</b:Publisher>
    <b:City>Santiago</b:City>
    <b:RefOrder>2</b:RefOrder>
  </b:Source>
  <b:Source>
    <b:Tag>MIN171</b:Tag>
    <b:SourceType>Report</b:SourceType>
    <b:Guid>{08A9341C-59B6-49C1-9B52-91549590FE20}</b:Guid>
    <b:Author>
      <b:Author>
        <b:Corporate>MINSAL</b:Corporate>
      </b:Author>
    </b:Author>
    <b:Title>Orientaciones para el Desarrollo de Proyectos: Puesta en Marcha de Establecimientos Hospitalarios de Salud</b:Title>
    <b:Year>2017</b:Year>
    <b:Publisher>MINSAL</b:Publisher>
    <b:City>Santiago</b:City>
    <b:RefOrder>3</b:RefOrder>
  </b:Source>
  <b:Source>
    <b:Tag>Ast16</b:Tag>
    <b:SourceType>Report</b:SourceType>
    <b:Guid>{32CEF65E-B5C9-413B-AA35-6B777D4AA777}</b:Guid>
    <b:Title>10 Años de Asociaciones Público-Privadas (APP) en salud en América Latina ¿Qué hemos aprendido?</b:Title>
    <b:Year>2016</b:Year>
    <b:Publisher>Banco Interamericano de Desarrollo</b:Publisher>
    <b:City>Washington</b:City>
    <b:Author>
      <b:Author>
        <b:NameList>
          <b:Person>
            <b:Last>Astorga</b:Last>
            <b:First>Ignacio</b:First>
          </b:Person>
          <b:Person>
            <b:Last>Alonso</b:Last>
            <b:First>Paloma</b:First>
          </b:Person>
          <b:Person>
            <b:Last>Pinto</b:Last>
            <b:First>Diana</b:First>
          </b:Person>
          <b:Person>
            <b:Last>Freddi</b:Last>
            <b:First>Jazmín</b:First>
          </b:Person>
          <b:Person>
            <b:Last>Correderas</b:Last>
            <b:First>Martín</b:First>
          </b:Person>
        </b:NameList>
      </b:Author>
    </b:Author>
    <b:RefOrder>12</b:RefOrder>
  </b:Source>
  <b:Source>
    <b:Tag>Gua05</b:Tag>
    <b:SourceType>Report</b:SourceType>
    <b:Guid>{3351AA74-76ED-4E90-8564-A069EBA8BF85}</b:Guid>
    <b:Title>Infrastructure Concessions in Latin America</b:Title>
    <b:Year>2005</b:Year>
    <b:Publisher>Word Bank </b:Publisher>
    <b:City>San Diego</b:City>
    <b:Author>
      <b:Author>
        <b:NameList>
          <b:Person>
            <b:Last>Guasch</b:Last>
            <b:First>José Luis</b:First>
          </b:Person>
        </b:NameList>
      </b:Author>
    </b:Author>
    <b:RefOrder>13</b:RefOrder>
  </b:Source>
  <b:Source>
    <b:Tag>Nor90</b:Tag>
    <b:SourceType>Book</b:SourceType>
    <b:Guid>{03427A74-1F0F-460B-945C-9BC5F0C4D7C8}</b:Guid>
    <b:Title>Institutions, Institutional Change and Economic Performance</b:Title>
    <b:Year>1990</b:Year>
    <b:Publisher>Cambridge University Press</b:Publisher>
    <b:City>Cambridge</b:City>
    <b:Author>
      <b:Author>
        <b:NameList>
          <b:Person>
            <b:Last>North</b:Last>
            <b:First>Douglass C.</b:First>
          </b:Person>
        </b:NameList>
      </b:Author>
    </b:Author>
    <b:RefOrder>14</b:RefOrder>
  </b:Source>
  <b:Source>
    <b:Tag>MIN181</b:Tag>
    <b:SourceType>Report</b:SourceType>
    <b:Guid>{85460FD4-F767-49C7-8EA2-5A1D56AA0054}</b:Guid>
    <b:Author>
      <b:Author>
        <b:Corporate>MINSAL</b:Corporate>
      </b:Author>
    </b:Author>
    <b:Title>Informe de Gestión División de Inversiones 2014-2018</b:Title>
    <b:Year>2018</b:Year>
    <b:Publisher>División de Inversiones, Subsecretaria de Redes Asistenciales, MINSAL</b:Publisher>
    <b:City>Santiago</b:City>
    <b:RefOrder>15</b:RefOrder>
  </b:Source>
  <b:Source>
    <b:Tag>OEC17</b:Tag>
    <b:SourceType>Book</b:SourceType>
    <b:Guid>{CF59B0B6-D919-42D7-9CF6-1FC1D228AB79}</b:Guid>
    <b:Author>
      <b:Author>
        <b:Corporate>OECD</b:Corporate>
      </b:Author>
    </b:Author>
    <b:Title>Health at a Glance 2017: OECD Indicators</b:Title>
    <b:Year>2017</b:Year>
    <b:City>Paris</b:City>
    <b:Publisher>OECD Publishing</b:Publisher>
    <b:RefOrder>16</b:RefOrder>
  </b:Source>
  <b:Source>
    <b:Tag>OCD17</b:Tag>
    <b:SourceType>InternetSite</b:SourceType>
    <b:Guid>{EC56955D-F2F6-4C3C-842B-B31F6E8837F6}</b:Guid>
    <b:Author>
      <b:Author>
        <b:Corporate>OCDE</b:Corporate>
      </b:Author>
    </b:Author>
    <b:Title>Organización para la Cooperación y el Desarrollo Económicos</b:Title>
    <b:Year>2017</b:Year>
    <b:URL>http://www.oecd.org</b:URL>
    <b:RefOrder>17</b:RefOrder>
  </b:Source>
  <b:Source>
    <b:Tag>Goi</b:Tag>
    <b:SourceType>JournalArticle</b:SourceType>
    <b:Guid>{DA555AC6-3759-4EBD-8748-295AF4265D01}</b:Guid>
    <b:Title>El Sistema de Salud de Chile: una tarea pendiente</b:Title>
    <b:Author>
      <b:Author>
        <b:NameList>
          <b:Person>
            <b:Last>Goic</b:Last>
            <b:First>Alejandro</b:First>
          </b:Person>
        </b:NameList>
      </b:Author>
    </b:Author>
    <b:JournalName>Revista Médica de Chile</b:JournalName>
    <b:Year>2015</b:Year>
    <b:Pages>774-786</b:Pages>
    <b:RefOrder>18</b:RefOrder>
  </b:Source>
  <b:Source>
    <b:Tag>Ben13</b:Tag>
    <b:SourceType>Book</b:SourceType>
    <b:Guid>{21D21171-3C77-4FEE-B3B8-99C0775B7644}</b:Guid>
    <b:Title>Sistema Público de Salud, Situación Actual y Proyecciones Fiscales 2013-2050</b:Title>
    <b:Year>2013</b:Year>
    <b:City>Santiago de Chile</b:City>
    <b:Publisher>Dirección de Presupuestos de Ministerio de Hacienda</b:Publisher>
    <b:Author>
      <b:Author>
        <b:NameList>
          <b:Person>
            <b:Last>Benavides</b:Last>
            <b:First>Paula</b:First>
          </b:Person>
          <b:Person>
            <b:Last>Castro</b:Last>
            <b:First>Rubén</b:First>
          </b:Person>
          <b:Person>
            <b:Last>Jones</b:Last>
            <b:First>Ingrid</b:First>
          </b:Person>
        </b:NameList>
      </b:Author>
    </b:Author>
    <b:RefOrder>19</b:RefOrder>
  </b:Source>
  <b:Source>
    <b:Tag>Nat13</b:Tag>
    <b:SourceType>Report</b:SourceType>
    <b:Guid>{783BC3D8-F036-4F16-A146-1F6C1D67DE44}</b:Guid>
    <b:Author>
      <b:Author>
        <b:Corporate>National Audit Office</b:Corporate>
      </b:Author>
    </b:Author>
    <b:Title>HM Treasury: Savings from operational PFI contracts</b:Title>
    <b:Year>2013</b:Year>
    <b:Publisher>National Audit Office (NAO)</b:Publisher>
    <b:City>Londres</b:City>
    <b:RefOrder>20</b:RefOrder>
  </b:Source>
  <b:Source>
    <b:Tag>Nat181</b:Tag>
    <b:SourceType>Report</b:SourceType>
    <b:Guid>{365640C4-8EEA-4AB9-AB14-89FA1DBFBED7}</b:Guid>
    <b:Title>HM Treasury: PFI and PF2</b:Title>
    <b:Year>2018</b:Year>
    <b:City>Londres</b:City>
    <b:Publisher>National Audit Office (NAO)</b:Publisher>
    <b:Author>
      <b:Author>
        <b:Corporate>National Audit Office</b:Corporate>
      </b:Author>
    </b:Author>
    <b:RefOrder>21</b:RefOrder>
  </b:Source>
  <b:Source>
    <b:Tag>Hop11</b:Tag>
    <b:SourceType>JournalArticle</b:SourceType>
    <b:Guid>{7B78C3F7-79FC-412F-8209-DD2D73D96D28}</b:Guid>
    <b:Title>Public-private partnerships versus traditional procurement: An experimental investigation</b:Title>
    <b:Year>2011</b:Year>
    <b:JournalName>Journal of Economic Behavior &amp; Organization</b:JournalName>
    <b:Pages>145-166</b:Pages>
    <b:Author>
      <b:Author>
        <b:NameList>
          <b:Person>
            <b:Last>Hoppe</b:Last>
            <b:First>Eva I.</b:First>
          </b:Person>
          <b:Person>
            <b:Last>Kusterer</b:Last>
            <b:First>David J.</b:First>
          </b:Person>
          <b:Person>
            <b:Last>Schmitz</b:Last>
            <b:First>Patrick W.</b:First>
          </b:Person>
        </b:NameList>
      </b:Author>
    </b:Author>
    <b:Volume>89</b:Volume>
    <b:RefOrder>22</b:RefOrder>
  </b:Source>
  <b:Source>
    <b:Tag>Kha13</b:Tag>
    <b:SourceType>JournalArticle</b:SourceType>
    <b:Guid>{3BE36546-5659-47FD-9B3A-48FE5AC996ED}</b:Guid>
    <b:Title>Tha valuation of risk transfer in UK school public private partnership contracts</b:Title>
    <b:JournalName>The British Accouting Review</b:JournalName>
    <b:Year>2013</b:Year>
    <b:Pages>1-12</b:Pages>
    <b:Author>
      <b:Author>
        <b:NameList>
          <b:Person>
            <b:Last>Khadaroo</b:Last>
            <b:First>Iqbal</b:First>
          </b:Person>
        </b:NameList>
      </b:Author>
    </b:Author>
    <b:Volume>XXX</b:Volume>
    <b:RefOrder>23</b:RefOrder>
  </b:Source>
  <b:Source>
    <b:Tag>Roe14</b:Tag>
    <b:SourceType>JournalArticle</b:SourceType>
    <b:Guid>{65D14EAA-856C-4D90-A9A5-F8E05DE11C94}</b:Guid>
    <b:Title>Are public-private partnerships a healthy option? A systematic literature review</b:Title>
    <b:Year>2014</b:Year>
    <b:Author>
      <b:Author>
        <b:NameList>
          <b:Person>
            <b:Last>Roehrich</b:Last>
            <b:First>Jens</b:First>
          </b:Person>
          <b:Person>
            <b:Last>Lewis</b:Last>
            <b:First>Michael A.</b:First>
          </b:Person>
          <b:Person>
            <b:Last>George</b:Last>
            <b:First>Gerard</b:First>
          </b:Person>
        </b:NameList>
      </b:Author>
    </b:Author>
    <b:JournalName>Social Science &amp; Medicine</b:JournalName>
    <b:Pages>110-119</b:Pages>
    <b:Volume>113</b:Volume>
    <b:RefOrder>24</b:RefOrder>
  </b:Source>
  <b:Source>
    <b:Tag>Aur13</b:Tag>
    <b:SourceType>JournalArticle</b:SourceType>
    <b:Guid>{23A4DAEF-08C9-4EBE-87DE-814505513EDC}</b:Guid>
    <b:Title>A Theory of BOT concession contracts</b:Title>
    <b:JournalName>Journal of Economic Behavior &amp; Organization</b:JournalName>
    <b:Year>2013</b:Year>
    <b:Pages>187-209</b:Pages>
    <b:Author>
      <b:Author>
        <b:NameList>
          <b:Person>
            <b:Last>Auriol</b:Last>
            <b:First>Emanuelle</b:First>
          </b:Person>
          <b:Person>
            <b:Last>Picard</b:Last>
            <b:First>Pierre M.</b:First>
          </b:Person>
        </b:NameList>
      </b:Author>
    </b:Author>
    <b:Volume>89</b:Volume>
    <b:RefOrder>25</b:RefOrder>
  </b:Source>
  <b:Source>
    <b:Tag>Ben11</b:Tag>
    <b:SourceType>Report</b:SourceType>
    <b:Guid>{68991828-E4EE-4FE2-B7D7-95B2EC33C207}</b:Guid>
    <b:Title>Foreing Investment in Infrastructure, Limited Public Funds, and Renegotiation</b:Title>
    <b:Year>2011</b:Year>
    <b:Author>
      <b:Author>
        <b:NameList>
          <b:Person>
            <b:Last>Bennett</b:Last>
            <b:First>John</b:First>
          </b:Person>
        </b:NameList>
      </b:Author>
    </b:Author>
    <b:Publisher>Centre of Economic Development &amp; Institutions, Brunel University</b:Publisher>
    <b:City>Londres</b:City>
    <b:RefOrder>26</b:RefOrder>
  </b:Source>
  <b:Source>
    <b:Tag>Kha08</b:Tag>
    <b:SourceType>JournalArticle</b:SourceType>
    <b:Guid>{A6C2DD60-7424-4C8C-BF8B-B021F72E84A3}</b:Guid>
    <b:Title>The actual evaluation of school PFI bids for value for money in the UK public sector</b:Title>
    <b:Year>2008</b:Year>
    <b:Author>
      <b:Author>
        <b:NameList>
          <b:Person>
            <b:Last>Khadaroo</b:Last>
            <b:First>Iqbal</b:First>
          </b:Person>
        </b:NameList>
      </b:Author>
    </b:Author>
    <b:JournalName>Critical Perspectives on Accounting</b:JournalName>
    <b:Pages>1321-1345</b:Pages>
    <b:Volume>19</b:Volume>
    <b:RefOrder>27</b:RefOrder>
  </b:Source>
  <b:Source>
    <b:Tag>Ost15</b:Tag>
    <b:SourceType>Book</b:SourceType>
    <b:Guid>{769CF2AB-E14F-467A-98F3-39DAED855E2D}</b:Guid>
    <b:Title>Comprender la Diversidad Institucionalidad</b:Title>
    <b:Year>2005</b:Year>
    <b:Author>
      <b:Author>
        <b:NameList>
          <b:Person>
            <b:Last>Ostrom</b:Last>
            <b:First>Elinor</b:First>
          </b:Person>
        </b:NameList>
      </b:Author>
    </b:Author>
    <b:City>México D.F.</b:City>
    <b:Publisher>Fondo de Cultura Económica</b:Publisher>
    <b:RefOrder>9</b:RefOrder>
  </b:Source>
</b:Sources>
</file>

<file path=customXml/itemProps1.xml><?xml version="1.0" encoding="utf-8"?>
<ds:datastoreItem xmlns:ds="http://schemas.openxmlformats.org/officeDocument/2006/customXml" ds:itemID="{5071BE36-E06E-48FF-8A55-B02A1EB66D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23</Pages>
  <Words>8603</Words>
  <Characters>47320</Characters>
  <Application>Microsoft Office Word</Application>
  <DocSecurity>0</DocSecurity>
  <Lines>394</Lines>
  <Paragraphs>111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celso puchi arriaza</dc:creator>
  <cp:keywords/>
  <dc:description/>
  <cp:lastModifiedBy>celso puchi arriaza</cp:lastModifiedBy>
  <cp:revision>3</cp:revision>
  <cp:lastPrinted>2018-11-23T02:07:00Z</cp:lastPrinted>
  <dcterms:created xsi:type="dcterms:W3CDTF">2018-11-23T02:06:00Z</dcterms:created>
  <dcterms:modified xsi:type="dcterms:W3CDTF">2018-11-23T02:07:00Z</dcterms:modified>
</cp:coreProperties>
</file>